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cs="宋体"/>
          <w:sz w:val="76"/>
          <w:szCs w:val="76"/>
          <w:highlight w:val="none"/>
        </w:rPr>
      </w:pPr>
      <w:r>
        <w:rPr>
          <w:rFonts w:hint="eastAsia" w:ascii="宋体" w:hAnsi="宋体" w:cs="宋体"/>
          <w:sz w:val="76"/>
          <w:szCs w:val="76"/>
          <w:highlight w:val="none"/>
        </w:rPr>
        <w:t xml:space="preserve">竞争性磋商文件</w:t>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jc w:val="left"/>
        <w:spacing w:line="360" w:lineRule="auto"/>
        <w:rPr>
          <w:rFonts w:hint="eastAsia" w:ascii="宋体" w:hAnsi="宋体" w:cs="宋体"/>
          <w:sz w:val="44"/>
          <w:highlight w:val="none"/>
        </w:rPr>
      </w:pPr>
      <w:r>
        <w:rPr>
          <w:rFonts w:hint="eastAsia" w:ascii="宋体" w:hAnsi="宋体" w:cs="宋体"/>
          <w:sz w:val="44"/>
          <w:highlight w:val="none"/>
        </w:rPr>
        <w:t xml:space="preserve">项目编号：JSZC-320100-NJDJ-C2025-0011</w:t>
      </w:r>
      <w:r/>
    </w:p>
    <w:p>
      <w:pPr>
        <w:jc w:val="left"/>
        <w:spacing w:line="360" w:lineRule="auto"/>
        <w:rPr>
          <w:rFonts w:hint="eastAsia" w:ascii="宋体" w:hAnsi="宋体" w:cs="宋体"/>
          <w:sz w:val="44"/>
          <w:highlight w:val="none"/>
        </w:rPr>
      </w:pPr>
      <w:r>
        <w:rPr>
          <w:rFonts w:hint="eastAsia" w:ascii="宋体" w:hAnsi="宋体" w:cs="宋体"/>
          <w:sz w:val="44"/>
          <w:highlight w:val="none"/>
        </w:rPr>
      </w:r>
      <w:r/>
    </w:p>
    <w:p>
      <w:pPr>
        <w:ind w:left="2200" w:hanging="2200"/>
        <w:jc w:val="left"/>
        <w:spacing w:line="360" w:lineRule="auto"/>
        <w:rPr>
          <w:rFonts w:hint="eastAsia" w:ascii="宋体" w:hAnsi="宋体" w:eastAsia="宋体" w:cs="宋体"/>
          <w:sz w:val="44"/>
          <w:highlight w:val="none"/>
          <w:lang w:eastAsia="zh-CN"/>
        </w:rPr>
      </w:pPr>
      <w:r>
        <w:rPr>
          <w:rFonts w:hint="eastAsia" w:ascii="宋体" w:hAnsi="宋体" w:cs="宋体"/>
          <w:sz w:val="44"/>
          <w:highlight w:val="none"/>
        </w:rPr>
        <w:t xml:space="preserve">项目名称：</w:t>
      </w:r>
      <w:r>
        <w:rPr>
          <w:rFonts w:hint="eastAsia" w:ascii="宋体" w:hAnsi="宋体" w:cs="宋体"/>
          <w:sz w:val="44"/>
          <w:highlight w:val="none"/>
          <w:lang w:eastAsia="zh-CN"/>
        </w:rPr>
        <w:t xml:space="preserve">2026年校园安全保卫服务</w:t>
      </w:r>
      <w:r/>
    </w:p>
    <w:p>
      <w:pPr>
        <w:jc w:val="left"/>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cs="宋体"/>
          <w:b/>
          <w:sz w:val="36"/>
          <w:highlight w:val="none"/>
        </w:rPr>
      </w:pPr>
      <w:r>
        <w:rPr>
          <w:rFonts w:hint="eastAsia" w:ascii="宋体" w:hAnsi="宋体" w:cs="宋体"/>
          <w:b/>
          <w:sz w:val="36"/>
          <w:highlight w:val="none"/>
        </w:rPr>
        <w:t xml:space="preserve">南京高等职业技术学校</w:t>
      </w:r>
      <w:r/>
    </w:p>
    <w:p>
      <w:pPr>
        <w:jc w:val="center"/>
        <w:spacing w:line="360" w:lineRule="auto"/>
        <w:rPr>
          <w:rFonts w:hint="eastAsia" w:ascii="宋体" w:hAnsi="宋体" w:cs="宋体"/>
          <w:b/>
          <w:sz w:val="36"/>
          <w:highlight w:val="none"/>
        </w:rPr>
      </w:pPr>
      <w:r>
        <w:rPr>
          <w:rFonts w:hint="eastAsia" w:ascii="宋体" w:hAnsi="宋体" w:cs="宋体"/>
          <w:b/>
          <w:sz w:val="36"/>
          <w:highlight w:val="none"/>
        </w:rPr>
        <w:t xml:space="preserve">南京典晶工程项目管理有限公司</w:t>
      </w:r>
      <w:r/>
    </w:p>
    <w:p>
      <w:pPr>
        <w:jc w:val="center"/>
        <w:spacing w:line="360" w:lineRule="auto"/>
        <w:rPr>
          <w:rFonts w:hint="eastAsia" w:ascii="宋体" w:hAnsi="宋体" w:cs="宋体"/>
          <w:b/>
          <w:sz w:val="36"/>
          <w:highlight w:val="none"/>
        </w:rPr>
      </w:pPr>
      <w:r>
        <w:rPr>
          <w:rFonts w:hint="eastAsia" w:ascii="宋体" w:hAnsi="宋体" w:cs="宋体"/>
          <w:b/>
          <w:sz w:val="36"/>
          <w:highlight w:val="none"/>
        </w:rPr>
        <w:t xml:space="preserve">2025年12月</w:t>
      </w:r>
      <w:r/>
    </w:p>
    <w:p>
      <w:pPr>
        <w:spacing w:line="360" w:lineRule="auto"/>
        <w:rPr>
          <w:rFonts w:hint="eastAsia" w:ascii="宋体" w:hAnsi="宋体" w:cs="宋体"/>
          <w:highlight w:val="none"/>
        </w:rPr>
      </w:pPr>
      <w:r>
        <w:rPr>
          <w:rFonts w:hint="eastAsia" w:ascii="宋体" w:hAnsi="宋体" w:cs="宋体"/>
          <w:highlight w:val="none"/>
        </w:rPr>
        <w:br w:type="page" w:clear="all"/>
      </w:r>
      <w:r/>
    </w:p>
    <w:p>
      <w:pPr>
        <w:jc w:val="center"/>
        <w:spacing w:line="360" w:lineRule="auto"/>
        <w:rPr>
          <w:rFonts w:hint="eastAsia" w:ascii="宋体" w:hAnsi="宋体" w:cs="宋体"/>
          <w:b/>
          <w:sz w:val="48"/>
          <w:highlight w:val="none"/>
        </w:rPr>
      </w:pPr>
      <w:r>
        <w:rPr>
          <w:rFonts w:hint="eastAsia" w:ascii="宋体" w:hAnsi="宋体" w:cs="宋体"/>
          <w:b/>
          <w:sz w:val="48"/>
          <w:highlight w:val="none"/>
        </w:rPr>
        <w:t xml:space="preserve">目录</w:t>
      </w:r>
      <w:bookmarkStart w:id="0" w:name="_Toc515798318"/>
      <w:r/>
      <w:bookmarkStart w:id="1" w:name="_Toc514847875"/>
      <w:r/>
      <w:r/>
    </w:p>
    <w:p>
      <w:pPr>
        <w:spacing w:line="360" w:lineRule="auto"/>
        <w:rPr>
          <w:rFonts w:hint="eastAsia" w:ascii="宋体" w:hAnsi="宋体" w:cs="宋体"/>
          <w:b/>
          <w:sz w:val="44"/>
          <w:highlight w:val="none"/>
        </w:rPr>
      </w:pPr>
      <w:r/>
      <w:bookmarkStart w:id="50" w:name="_GoBack"/>
      <w:r/>
      <w:bookmarkEnd w:id="50"/>
      <w:r/>
      <w:r/>
    </w:p>
    <w:p>
      <w:pPr>
        <w:pStyle w:val="911"/>
        <w:ind w:left="0"/>
        <w:spacing w:line="360" w:lineRule="auto"/>
        <w:tabs>
          <w:tab w:val="right" w:pos="8296" w:leader="dot"/>
        </w:tabs>
        <w:rPr>
          <w:rFonts w:hint="eastAsia" w:ascii="宋体" w:hAnsi="宋体" w:cs="宋体"/>
          <w:b/>
          <w:smallCaps w:val="0"/>
          <w:sz w:val="32"/>
          <w:szCs w:val="22"/>
          <w:highlight w:val="none"/>
        </w:rPr>
      </w:pPr>
      <w:r>
        <w:rPr>
          <w:rFonts w:hint="eastAsia" w:ascii="宋体" w:hAnsi="宋体" w:cs="宋体"/>
          <w:highlight w:val="none"/>
        </w:rPr>
        <w:fldChar w:fldCharType="begin"/>
      </w:r>
      <w:r>
        <w:rPr>
          <w:rFonts w:hint="eastAsia" w:ascii="宋体" w:hAnsi="宋体" w:cs="宋体"/>
          <w:highlight w:val="none"/>
        </w:rPr>
        <w:instrText xml:space="preserve"> TOC \o "1-3" \h \z \u </w:instrText>
      </w:r>
      <w:r>
        <w:rPr>
          <w:rFonts w:hint="eastAsia" w:ascii="宋体" w:hAnsi="宋体" w:cs="宋体"/>
          <w:highlight w:val="none"/>
        </w:rPr>
        <w:fldChar w:fldCharType="separate"/>
      </w:r>
      <w:r>
        <w:rPr>
          <w:highlight w:val="none"/>
        </w:rPr>
        <w:fldChar w:fldCharType="begin"/>
      </w:r>
      <w:r>
        <w:rPr>
          <w:highlight w:val="none"/>
        </w:rPr>
        <w:instrText xml:space="preserve"> HYPERLINK \l "_Toc531343381" </w:instrText>
      </w:r>
      <w:r>
        <w:rPr>
          <w:highlight w:val="none"/>
        </w:rPr>
        <w:fldChar w:fldCharType="separate"/>
      </w:r>
      <w:r>
        <w:rPr>
          <w:rStyle w:val="925"/>
          <w:rFonts w:hint="eastAsia" w:ascii="宋体" w:hAnsi="宋体" w:cs="宋体"/>
          <w:b/>
          <w:color w:val="auto"/>
          <w:sz w:val="28"/>
          <w:highlight w:val="none"/>
        </w:rPr>
        <w:t xml:space="preserve">第一章 竞争性磋商邀请</w:t>
      </w:r>
      <w:r>
        <w:rPr>
          <w:rFonts w:hint="eastAsia" w:ascii="宋体" w:hAnsi="宋体" w:cs="宋体"/>
          <w:b/>
          <w:sz w:val="28"/>
          <w:highlight w:val="none"/>
        </w:rPr>
        <w:tab/>
      </w:r>
      <w:r>
        <w:rPr>
          <w:rFonts w:hint="eastAsia" w:ascii="宋体" w:hAnsi="宋体" w:cs="宋体"/>
          <w:b/>
          <w:sz w:val="28"/>
          <w:highlight w:val="none"/>
        </w:rPr>
        <w:fldChar w:fldCharType="begin"/>
      </w:r>
      <w:r>
        <w:rPr>
          <w:rFonts w:hint="eastAsia" w:ascii="宋体" w:hAnsi="宋体" w:cs="宋体"/>
          <w:b/>
          <w:sz w:val="28"/>
          <w:highlight w:val="none"/>
        </w:rPr>
        <w:instrText xml:space="preserve"> PAGEREF _Toc531343381 \h </w:instrText>
      </w:r>
      <w:r>
        <w:rPr>
          <w:rFonts w:hint="eastAsia" w:ascii="宋体" w:hAnsi="宋体" w:cs="宋体"/>
          <w:b/>
          <w:sz w:val="28"/>
          <w:highlight w:val="none"/>
        </w:rPr>
        <w:fldChar w:fldCharType="separate"/>
      </w:r>
      <w:r>
        <w:rPr>
          <w:rFonts w:hint="eastAsia" w:ascii="宋体" w:hAnsi="宋体" w:cs="宋体"/>
          <w:b/>
          <w:sz w:val="28"/>
          <w:highlight w:val="none"/>
        </w:rPr>
        <w:t xml:space="preserve">2</w:t>
      </w:r>
      <w:r>
        <w:rPr>
          <w:rFonts w:hint="eastAsia" w:ascii="宋体" w:hAnsi="宋体" w:cs="宋体"/>
          <w:b/>
          <w:sz w:val="28"/>
          <w:highlight w:val="none"/>
        </w:rPr>
        <w:fldChar w:fldCharType="end"/>
      </w:r>
      <w:r>
        <w:rPr>
          <w:rFonts w:hint="eastAsia" w:ascii="宋体" w:hAnsi="宋体" w:cs="宋体"/>
          <w:b/>
          <w:sz w:val="28"/>
          <w:highlight w:val="none"/>
        </w:rPr>
        <w:fldChar w:fldCharType="end"/>
      </w:r>
      <w:r/>
    </w:p>
    <w:p>
      <w:pPr>
        <w:pStyle w:val="911"/>
        <w:ind w:left="0"/>
        <w:spacing w:line="360" w:lineRule="auto"/>
        <w:tabs>
          <w:tab w:val="right" w:pos="8296" w:leader="dot"/>
        </w:tabs>
        <w:rPr>
          <w:rFonts w:hint="eastAsia" w:ascii="宋体" w:hAnsi="宋体" w:cs="宋体"/>
          <w:b/>
          <w:smallCaps w:val="0"/>
          <w:sz w:val="32"/>
          <w:szCs w:val="22"/>
          <w:highlight w:val="none"/>
        </w:rPr>
      </w:pPr>
      <w:r>
        <w:rPr>
          <w:highlight w:val="none"/>
        </w:rPr>
        <w:fldChar w:fldCharType="begin"/>
      </w:r>
      <w:r>
        <w:rPr>
          <w:highlight w:val="none"/>
        </w:rPr>
        <w:instrText xml:space="preserve"> HYPERLINK \l "_Toc531343382" </w:instrText>
      </w:r>
      <w:r>
        <w:rPr>
          <w:highlight w:val="none"/>
        </w:rPr>
        <w:fldChar w:fldCharType="separate"/>
      </w:r>
      <w:r>
        <w:rPr>
          <w:rStyle w:val="925"/>
          <w:rFonts w:hint="eastAsia" w:ascii="宋体" w:hAnsi="宋体" w:cs="宋体"/>
          <w:b/>
          <w:color w:val="auto"/>
          <w:sz w:val="28"/>
          <w:highlight w:val="none"/>
        </w:rPr>
        <w:t xml:space="preserve">第二章 竞争性磋商须知</w:t>
      </w:r>
      <w:r>
        <w:rPr>
          <w:rFonts w:hint="eastAsia" w:ascii="宋体" w:hAnsi="宋体" w:cs="宋体"/>
          <w:b/>
          <w:sz w:val="28"/>
          <w:highlight w:val="none"/>
        </w:rPr>
        <w:tab/>
      </w:r>
      <w:r>
        <w:rPr>
          <w:rFonts w:hint="eastAsia" w:ascii="宋体" w:hAnsi="宋体" w:cs="宋体"/>
          <w:b/>
          <w:sz w:val="28"/>
          <w:highlight w:val="none"/>
        </w:rPr>
        <w:fldChar w:fldCharType="begin"/>
      </w:r>
      <w:r>
        <w:rPr>
          <w:rFonts w:hint="eastAsia" w:ascii="宋体" w:hAnsi="宋体" w:cs="宋体"/>
          <w:b/>
          <w:sz w:val="28"/>
          <w:highlight w:val="none"/>
        </w:rPr>
        <w:instrText xml:space="preserve"> PAGEREF _Toc531343382 \h </w:instrText>
      </w:r>
      <w:r>
        <w:rPr>
          <w:rFonts w:hint="eastAsia" w:ascii="宋体" w:hAnsi="宋体" w:cs="宋体"/>
          <w:b/>
          <w:sz w:val="28"/>
          <w:highlight w:val="none"/>
        </w:rPr>
        <w:fldChar w:fldCharType="separate"/>
      </w:r>
      <w:r>
        <w:rPr>
          <w:rFonts w:hint="eastAsia" w:ascii="宋体" w:hAnsi="宋体" w:cs="宋体"/>
          <w:b/>
          <w:sz w:val="28"/>
          <w:highlight w:val="none"/>
        </w:rPr>
        <w:t xml:space="preserve">6</w:t>
      </w:r>
      <w:r>
        <w:rPr>
          <w:rFonts w:hint="eastAsia" w:ascii="宋体" w:hAnsi="宋体" w:cs="宋体"/>
          <w:b/>
          <w:sz w:val="28"/>
          <w:highlight w:val="none"/>
        </w:rPr>
        <w:fldChar w:fldCharType="end"/>
      </w:r>
      <w:r>
        <w:rPr>
          <w:rFonts w:hint="eastAsia" w:ascii="宋体" w:hAnsi="宋体" w:cs="宋体"/>
          <w:b/>
          <w:sz w:val="28"/>
          <w:highlight w:val="none"/>
        </w:rPr>
        <w:fldChar w:fldCharType="end"/>
      </w:r>
      <w:r/>
    </w:p>
    <w:p>
      <w:pPr>
        <w:pStyle w:val="911"/>
        <w:ind w:left="0"/>
        <w:spacing w:line="360" w:lineRule="auto"/>
        <w:tabs>
          <w:tab w:val="right" w:pos="8296" w:leader="dot"/>
        </w:tabs>
        <w:rPr>
          <w:rFonts w:hint="eastAsia" w:ascii="宋体" w:hAnsi="宋体" w:cs="宋体"/>
          <w:b/>
          <w:smallCaps w:val="0"/>
          <w:sz w:val="32"/>
          <w:szCs w:val="22"/>
          <w:highlight w:val="none"/>
        </w:rPr>
      </w:pPr>
      <w:r>
        <w:rPr>
          <w:highlight w:val="none"/>
        </w:rPr>
        <w:fldChar w:fldCharType="begin"/>
      </w:r>
      <w:r>
        <w:rPr>
          <w:highlight w:val="none"/>
        </w:rPr>
        <w:instrText xml:space="preserve"> HYPERLINK \l "_Toc531343383" </w:instrText>
      </w:r>
      <w:r>
        <w:rPr>
          <w:highlight w:val="none"/>
        </w:rPr>
        <w:fldChar w:fldCharType="separate"/>
      </w:r>
      <w:r>
        <w:rPr>
          <w:rStyle w:val="925"/>
          <w:rFonts w:hint="eastAsia" w:ascii="宋体" w:hAnsi="宋体" w:cs="宋体"/>
          <w:b/>
          <w:color w:val="auto"/>
          <w:sz w:val="28"/>
          <w:highlight w:val="none"/>
        </w:rPr>
        <w:t xml:space="preserve">第三章 成交标准</w:t>
      </w:r>
      <w:r>
        <w:rPr>
          <w:rFonts w:hint="eastAsia" w:ascii="宋体" w:hAnsi="宋体" w:cs="宋体"/>
          <w:b/>
          <w:sz w:val="28"/>
          <w:highlight w:val="none"/>
        </w:rPr>
        <w:tab/>
      </w:r>
      <w:r>
        <w:rPr>
          <w:rFonts w:hint="eastAsia" w:ascii="宋体" w:hAnsi="宋体" w:cs="宋体"/>
          <w:b/>
          <w:sz w:val="28"/>
          <w:highlight w:val="none"/>
        </w:rPr>
        <w:fldChar w:fldCharType="begin"/>
      </w:r>
      <w:r>
        <w:rPr>
          <w:rFonts w:hint="eastAsia" w:ascii="宋体" w:hAnsi="宋体" w:cs="宋体"/>
          <w:b/>
          <w:sz w:val="28"/>
          <w:highlight w:val="none"/>
        </w:rPr>
        <w:instrText xml:space="preserve"> PAGEREF _Toc531343383 \h </w:instrText>
      </w:r>
      <w:r>
        <w:rPr>
          <w:rFonts w:hint="eastAsia" w:ascii="宋体" w:hAnsi="宋体" w:cs="宋体"/>
          <w:b/>
          <w:sz w:val="28"/>
          <w:highlight w:val="none"/>
        </w:rPr>
        <w:fldChar w:fldCharType="separate"/>
      </w:r>
      <w:r>
        <w:rPr>
          <w:rFonts w:hint="eastAsia" w:ascii="宋体" w:hAnsi="宋体" w:cs="宋体"/>
          <w:b/>
          <w:sz w:val="28"/>
          <w:highlight w:val="none"/>
        </w:rPr>
        <w:t xml:space="preserve">17</w:t>
      </w:r>
      <w:r>
        <w:rPr>
          <w:rFonts w:hint="eastAsia" w:ascii="宋体" w:hAnsi="宋体" w:cs="宋体"/>
          <w:b/>
          <w:sz w:val="28"/>
          <w:highlight w:val="none"/>
        </w:rPr>
        <w:fldChar w:fldCharType="end"/>
      </w:r>
      <w:r>
        <w:rPr>
          <w:rFonts w:hint="eastAsia" w:ascii="宋体" w:hAnsi="宋体" w:cs="宋体"/>
          <w:b/>
          <w:sz w:val="28"/>
          <w:highlight w:val="none"/>
        </w:rPr>
        <w:fldChar w:fldCharType="end"/>
      </w:r>
      <w:r/>
    </w:p>
    <w:p>
      <w:pPr>
        <w:pStyle w:val="911"/>
        <w:ind w:left="0"/>
        <w:spacing w:line="360" w:lineRule="auto"/>
        <w:tabs>
          <w:tab w:val="right" w:pos="8296" w:leader="dot"/>
        </w:tabs>
        <w:rPr>
          <w:rFonts w:hint="eastAsia" w:ascii="宋体" w:hAnsi="宋体" w:cs="宋体"/>
          <w:b/>
          <w:smallCaps w:val="0"/>
          <w:sz w:val="32"/>
          <w:szCs w:val="22"/>
          <w:highlight w:val="none"/>
        </w:rPr>
      </w:pPr>
      <w:r>
        <w:rPr>
          <w:highlight w:val="none"/>
        </w:rPr>
        <w:fldChar w:fldCharType="begin"/>
      </w:r>
      <w:r>
        <w:rPr>
          <w:highlight w:val="none"/>
        </w:rPr>
        <w:instrText xml:space="preserve"> HYPERLINK \l "_Toc531343384" </w:instrText>
      </w:r>
      <w:r>
        <w:rPr>
          <w:highlight w:val="none"/>
        </w:rPr>
        <w:fldChar w:fldCharType="separate"/>
      </w:r>
      <w:r>
        <w:rPr>
          <w:rStyle w:val="925"/>
          <w:rFonts w:hint="eastAsia" w:ascii="宋体" w:hAnsi="宋体" w:cs="宋体"/>
          <w:b/>
          <w:color w:val="auto"/>
          <w:sz w:val="28"/>
          <w:highlight w:val="none"/>
        </w:rPr>
        <w:t xml:space="preserve">第四章 采购需求及其它</w:t>
      </w:r>
      <w:r>
        <w:rPr>
          <w:rFonts w:hint="eastAsia" w:ascii="宋体" w:hAnsi="宋体" w:cs="宋体"/>
          <w:b/>
          <w:sz w:val="28"/>
          <w:highlight w:val="none"/>
        </w:rPr>
        <w:tab/>
      </w:r>
      <w:r>
        <w:rPr>
          <w:rFonts w:hint="eastAsia" w:ascii="宋体" w:hAnsi="宋体" w:cs="宋体"/>
          <w:b/>
          <w:sz w:val="28"/>
          <w:highlight w:val="none"/>
        </w:rPr>
        <w:fldChar w:fldCharType="begin"/>
      </w:r>
      <w:r>
        <w:rPr>
          <w:rFonts w:hint="eastAsia" w:ascii="宋体" w:hAnsi="宋体" w:cs="宋体"/>
          <w:b/>
          <w:sz w:val="28"/>
          <w:highlight w:val="none"/>
        </w:rPr>
        <w:instrText xml:space="preserve"> PAGEREF _Toc531343384 \h </w:instrText>
      </w:r>
      <w:r>
        <w:rPr>
          <w:rFonts w:hint="eastAsia" w:ascii="宋体" w:hAnsi="宋体" w:cs="宋体"/>
          <w:b/>
          <w:sz w:val="28"/>
          <w:highlight w:val="none"/>
        </w:rPr>
        <w:fldChar w:fldCharType="separate"/>
      </w:r>
      <w:r>
        <w:rPr>
          <w:rFonts w:hint="eastAsia" w:ascii="宋体" w:hAnsi="宋体" w:cs="宋体"/>
          <w:b/>
          <w:sz w:val="28"/>
          <w:highlight w:val="none"/>
        </w:rPr>
        <w:t xml:space="preserve">19</w:t>
      </w:r>
      <w:r>
        <w:rPr>
          <w:rFonts w:hint="eastAsia" w:ascii="宋体" w:hAnsi="宋体" w:cs="宋体"/>
          <w:b/>
          <w:sz w:val="28"/>
          <w:highlight w:val="none"/>
        </w:rPr>
        <w:fldChar w:fldCharType="end"/>
      </w:r>
      <w:r>
        <w:rPr>
          <w:rFonts w:hint="eastAsia" w:ascii="宋体" w:hAnsi="宋体" w:cs="宋体"/>
          <w:b/>
          <w:sz w:val="28"/>
          <w:highlight w:val="none"/>
        </w:rPr>
        <w:fldChar w:fldCharType="end"/>
      </w:r>
      <w:r/>
    </w:p>
    <w:p>
      <w:pPr>
        <w:pStyle w:val="911"/>
        <w:ind w:left="0"/>
        <w:spacing w:line="360" w:lineRule="auto"/>
        <w:tabs>
          <w:tab w:val="right" w:pos="8296" w:leader="dot"/>
        </w:tabs>
        <w:rPr>
          <w:rFonts w:hint="eastAsia" w:ascii="宋体" w:hAnsi="宋体" w:cs="宋体"/>
          <w:b/>
          <w:smallCaps w:val="0"/>
          <w:sz w:val="32"/>
          <w:szCs w:val="22"/>
          <w:highlight w:val="none"/>
        </w:rPr>
      </w:pPr>
      <w:r>
        <w:rPr>
          <w:highlight w:val="none"/>
        </w:rPr>
        <w:fldChar w:fldCharType="begin"/>
      </w:r>
      <w:r>
        <w:rPr>
          <w:highlight w:val="none"/>
        </w:rPr>
        <w:instrText xml:space="preserve"> HYPERLINK \l "_Toc531343385" </w:instrText>
      </w:r>
      <w:r>
        <w:rPr>
          <w:highlight w:val="none"/>
        </w:rPr>
        <w:fldChar w:fldCharType="separate"/>
      </w:r>
      <w:r>
        <w:rPr>
          <w:rStyle w:val="925"/>
          <w:rFonts w:hint="eastAsia" w:ascii="宋体" w:hAnsi="宋体" w:cs="宋体"/>
          <w:b/>
          <w:color w:val="auto"/>
          <w:sz w:val="28"/>
          <w:highlight w:val="none"/>
        </w:rPr>
        <w:t xml:space="preserve">第五章 合同主要条款及格式</w:t>
      </w:r>
      <w:r>
        <w:rPr>
          <w:rFonts w:hint="eastAsia" w:ascii="宋体" w:hAnsi="宋体" w:cs="宋体"/>
          <w:b/>
          <w:sz w:val="28"/>
          <w:highlight w:val="none"/>
        </w:rPr>
        <w:tab/>
      </w:r>
      <w:r>
        <w:rPr>
          <w:rFonts w:hint="eastAsia" w:ascii="宋体" w:hAnsi="宋体" w:cs="宋体"/>
          <w:b/>
          <w:sz w:val="28"/>
          <w:highlight w:val="none"/>
        </w:rPr>
        <w:fldChar w:fldCharType="begin"/>
      </w:r>
      <w:r>
        <w:rPr>
          <w:rFonts w:hint="eastAsia" w:ascii="宋体" w:hAnsi="宋体" w:cs="宋体"/>
          <w:b/>
          <w:sz w:val="28"/>
          <w:highlight w:val="none"/>
        </w:rPr>
        <w:instrText xml:space="preserve"> PAGEREF _Toc531343385 \h </w:instrText>
      </w:r>
      <w:r>
        <w:rPr>
          <w:rFonts w:hint="eastAsia" w:ascii="宋体" w:hAnsi="宋体" w:cs="宋体"/>
          <w:b/>
          <w:sz w:val="28"/>
          <w:highlight w:val="none"/>
        </w:rPr>
        <w:fldChar w:fldCharType="separate"/>
      </w:r>
      <w:r>
        <w:rPr>
          <w:rFonts w:hint="eastAsia" w:ascii="宋体" w:hAnsi="宋体" w:cs="宋体"/>
          <w:b/>
          <w:sz w:val="28"/>
          <w:highlight w:val="none"/>
        </w:rPr>
        <w:t xml:space="preserve">25</w:t>
      </w:r>
      <w:r>
        <w:rPr>
          <w:rFonts w:hint="eastAsia" w:ascii="宋体" w:hAnsi="宋体" w:cs="宋体"/>
          <w:b/>
          <w:sz w:val="28"/>
          <w:highlight w:val="none"/>
        </w:rPr>
        <w:fldChar w:fldCharType="end"/>
      </w:r>
      <w:r>
        <w:rPr>
          <w:rFonts w:hint="eastAsia" w:ascii="宋体" w:hAnsi="宋体" w:cs="宋体"/>
          <w:b/>
          <w:sz w:val="28"/>
          <w:highlight w:val="none"/>
        </w:rPr>
        <w:fldChar w:fldCharType="end"/>
      </w:r>
      <w:r/>
    </w:p>
    <w:p>
      <w:pPr>
        <w:pStyle w:val="911"/>
        <w:ind w:left="0"/>
        <w:spacing w:line="360" w:lineRule="auto"/>
        <w:tabs>
          <w:tab w:val="right" w:pos="8296" w:leader="dot"/>
        </w:tabs>
        <w:rPr>
          <w:rFonts w:hint="eastAsia" w:ascii="宋体" w:hAnsi="宋体" w:cs="宋体"/>
          <w:smallCaps w:val="0"/>
          <w:sz w:val="21"/>
          <w:szCs w:val="22"/>
          <w:highlight w:val="none"/>
        </w:rPr>
      </w:pPr>
      <w:r>
        <w:rPr>
          <w:highlight w:val="none"/>
        </w:rPr>
        <w:fldChar w:fldCharType="begin"/>
      </w:r>
      <w:r>
        <w:rPr>
          <w:highlight w:val="none"/>
        </w:rPr>
        <w:instrText xml:space="preserve"> HYPERLINK \l "_Toc531343386" </w:instrText>
      </w:r>
      <w:r>
        <w:rPr>
          <w:highlight w:val="none"/>
        </w:rPr>
        <w:fldChar w:fldCharType="separate"/>
      </w:r>
      <w:r>
        <w:rPr>
          <w:rStyle w:val="925"/>
          <w:rFonts w:hint="eastAsia" w:ascii="宋体" w:hAnsi="宋体" w:cs="宋体"/>
          <w:b/>
          <w:color w:val="auto"/>
          <w:sz w:val="28"/>
          <w:highlight w:val="none"/>
        </w:rPr>
        <w:t xml:space="preserve">第六章 响应文件格式</w:t>
      </w:r>
      <w:r>
        <w:rPr>
          <w:rFonts w:hint="eastAsia" w:ascii="宋体" w:hAnsi="宋体" w:cs="宋体"/>
          <w:b/>
          <w:sz w:val="28"/>
          <w:highlight w:val="none"/>
        </w:rPr>
        <w:tab/>
      </w:r>
      <w:r>
        <w:rPr>
          <w:rFonts w:hint="eastAsia" w:ascii="宋体" w:hAnsi="宋体" w:cs="宋体"/>
          <w:b/>
          <w:sz w:val="28"/>
          <w:highlight w:val="none"/>
        </w:rPr>
        <w:fldChar w:fldCharType="begin"/>
      </w:r>
      <w:r>
        <w:rPr>
          <w:rFonts w:hint="eastAsia" w:ascii="宋体" w:hAnsi="宋体" w:cs="宋体"/>
          <w:b/>
          <w:sz w:val="28"/>
          <w:highlight w:val="none"/>
        </w:rPr>
        <w:instrText xml:space="preserve"> PAGEREF _Toc531343386 \h </w:instrText>
      </w:r>
      <w:r>
        <w:rPr>
          <w:rFonts w:hint="eastAsia" w:ascii="宋体" w:hAnsi="宋体" w:cs="宋体"/>
          <w:b/>
          <w:sz w:val="28"/>
          <w:highlight w:val="none"/>
        </w:rPr>
        <w:fldChar w:fldCharType="separate"/>
      </w:r>
      <w:r>
        <w:rPr>
          <w:rFonts w:hint="eastAsia" w:ascii="宋体" w:hAnsi="宋体" w:cs="宋体"/>
          <w:b/>
          <w:sz w:val="28"/>
          <w:highlight w:val="none"/>
        </w:rPr>
        <w:t xml:space="preserve">32</w:t>
      </w:r>
      <w:r>
        <w:rPr>
          <w:rFonts w:hint="eastAsia" w:ascii="宋体" w:hAnsi="宋体" w:cs="宋体"/>
          <w:b/>
          <w:sz w:val="28"/>
          <w:highlight w:val="none"/>
        </w:rPr>
        <w:fldChar w:fldCharType="end"/>
      </w:r>
      <w:r>
        <w:rPr>
          <w:rFonts w:hint="eastAsia" w:ascii="宋体" w:hAnsi="宋体" w:cs="宋体"/>
          <w:b/>
          <w:sz w:val="28"/>
          <w:highlight w:val="none"/>
        </w:rPr>
        <w:fldChar w:fldCharType="end"/>
      </w:r>
      <w:r/>
    </w:p>
    <w:p>
      <w:pPr>
        <w:spacing w:line="360" w:lineRule="auto"/>
        <w:rPr>
          <w:rFonts w:hint="eastAsia" w:ascii="宋体" w:hAnsi="宋体" w:cs="宋体"/>
          <w:highlight w:val="none"/>
        </w:rPr>
      </w:pPr>
      <w:r>
        <w:rPr>
          <w:rFonts w:hint="eastAsia" w:ascii="宋体" w:hAnsi="宋体" w:cs="宋体"/>
          <w:b/>
          <w:bCs/>
          <w:highlight w:val="none"/>
          <w:lang w:val="zh-CN"/>
        </w:rPr>
        <w:fldChar w:fldCharType="end"/>
      </w:r>
      <w:r>
        <w:rPr>
          <w:rFonts w:hint="eastAsia" w:ascii="宋体" w:hAnsi="宋体" w:cs="宋体"/>
          <w:b/>
          <w:bCs/>
          <w:highlight w:val="none"/>
          <w:lang w:val="zh-CN"/>
        </w:rPr>
        <w:br w:type="page" w:clear="all"/>
      </w:r>
      <w:r/>
    </w:p>
    <w:p>
      <w:pPr>
        <w:pStyle w:val="905"/>
        <w:spacing w:line="360" w:lineRule="auto"/>
        <w:rPr>
          <w:rFonts w:hint="eastAsia" w:ascii="宋体" w:hAnsi="宋体" w:cs="宋体"/>
          <w:highlight w:val="none"/>
        </w:rPr>
      </w:pPr>
      <w:r/>
      <w:bookmarkStart w:id="2" w:name="_Toc531343381"/>
      <w:r>
        <w:rPr>
          <w:rFonts w:hint="eastAsia" w:ascii="宋体" w:hAnsi="宋体" w:cs="宋体"/>
          <w:highlight w:val="none"/>
        </w:rPr>
        <w:t xml:space="preserve">第一章 竞争性磋商邀请</w:t>
      </w:r>
      <w:bookmarkEnd w:id="0"/>
      <w:r/>
      <w:bookmarkEnd w:id="1"/>
      <w:r/>
      <w:bookmarkEnd w:id="2"/>
      <w:r/>
      <w:r/>
    </w:p>
    <w:p>
      <w:pPr>
        <w:ind w:firstLine="422"/>
        <w:jc w:val="left"/>
        <w:spacing w:line="360" w:lineRule="atLeast"/>
        <w:shd w:val="clear" w:color="auto" w:fill="ffffff"/>
        <w:widowControl/>
        <w:rPr>
          <w:rFonts w:ascii="Segoe UI" w:hAnsi="Segoe UI" w:eastAsia="Segoe UI" w:cs="Segoe UI"/>
          <w:sz w:val="24"/>
          <w:szCs w:val="24"/>
          <w:highlight w:val="none"/>
        </w:rPr>
      </w:pPr>
      <w:r>
        <w:rPr>
          <w:rStyle w:val="922"/>
          <w:rFonts w:hint="eastAsia" w:ascii="宋体" w:hAnsi="宋体" w:cs="宋体"/>
          <w:szCs w:val="21"/>
          <w:highlight w:val="none"/>
          <w:shd w:val="clear" w:color="auto" w:fill="ffffff"/>
          <w:lang w:bidi="ar"/>
        </w:rPr>
        <w:t xml:space="preserve">项目概况</w:t>
      </w:r>
      <w:r/>
    </w:p>
    <w:p>
      <w:pPr>
        <w:ind w:firstLine="420"/>
        <w:spacing w:line="360" w:lineRule="auto"/>
        <w:rPr>
          <w:rFonts w:hint="eastAsia" w:ascii="宋体" w:hAnsi="宋体" w:cs="宋体"/>
          <w:highlight w:val="none"/>
        </w:rPr>
      </w:pPr>
      <w:r>
        <w:rPr>
          <w:rFonts w:hint="eastAsia" w:ascii="Arial" w:hAnsi="Arial" w:cs="Arial"/>
          <w:szCs w:val="21"/>
          <w:highlight w:val="none"/>
          <w:u w:val="single"/>
          <w:shd w:val="clear" w:color="auto" w:fill="ffffff"/>
          <w:lang w:eastAsia="zh-CN" w:bidi="ar"/>
        </w:rPr>
        <w:t xml:space="preserve">2026年校园安全保卫服务</w:t>
      </w:r>
      <w:r>
        <w:rPr>
          <w:rFonts w:hint="eastAsia" w:ascii="宋体" w:hAnsi="宋体" w:cs="宋体"/>
          <w:szCs w:val="21"/>
          <w:highlight w:val="none"/>
          <w:shd w:val="clear" w:color="auto" w:fill="ffffff"/>
          <w:lang w:bidi="ar"/>
        </w:rPr>
        <w:t xml:space="preserve">的潜在供应商应在</w:t>
      </w:r>
      <w:r>
        <w:rPr>
          <w:rFonts w:hint="eastAsia" w:ascii="宋体" w:hAnsi="宋体" w:cs="宋体"/>
          <w:szCs w:val="21"/>
          <w:highlight w:val="none"/>
          <w:u w:val="single"/>
          <w:shd w:val="clear" w:color="auto" w:fill="ffffff"/>
          <w:lang w:bidi="ar"/>
        </w:rPr>
        <w:t xml:space="preserve">江苏省政府采购交易系统（苏采云）</w:t>
      </w:r>
      <w:r>
        <w:rPr>
          <w:rFonts w:hint="eastAsia" w:ascii="宋体" w:hAnsi="宋体" w:cs="宋体"/>
          <w:szCs w:val="21"/>
          <w:highlight w:val="none"/>
          <w:shd w:val="clear" w:color="auto" w:fill="ffffff"/>
          <w:lang w:bidi="ar"/>
        </w:rPr>
        <w:t xml:space="preserve">获取采购文件，并于</w:t>
      </w:r>
      <w:r>
        <w:rPr>
          <w:rFonts w:hint="eastAsia" w:ascii="Arial" w:hAnsi="Arial" w:cs="Arial"/>
          <w:szCs w:val="21"/>
          <w:highlight w:val="none"/>
          <w:u w:val="single"/>
        </w:rPr>
        <w:t xml:space="preserve">2026年1月</w:t>
      </w:r>
      <w:r>
        <w:rPr>
          <w:rFonts w:hint="eastAsia" w:ascii="Arial" w:hAnsi="Arial" w:cs="Arial"/>
          <w:szCs w:val="21"/>
          <w:highlight w:val="none"/>
          <w:u w:val="single"/>
          <w:lang w:val="en-US" w:eastAsia="zh-CN"/>
        </w:rPr>
        <w:t xml:space="preserve">6</w:t>
      </w:r>
      <w:r>
        <w:rPr>
          <w:rFonts w:hint="eastAsia" w:ascii="Arial" w:hAnsi="Arial" w:cs="Arial"/>
          <w:szCs w:val="21"/>
          <w:highlight w:val="none"/>
          <w:u w:val="single"/>
        </w:rPr>
        <w:t xml:space="preserve">日1</w:t>
      </w:r>
      <w:r>
        <w:rPr>
          <w:rFonts w:hint="eastAsia" w:ascii="Arial" w:hAnsi="Arial" w:cs="Arial"/>
          <w:szCs w:val="21"/>
          <w:highlight w:val="none"/>
          <w:u w:val="single"/>
          <w:lang w:val="en-US" w:eastAsia="zh-CN"/>
        </w:rPr>
        <w:t xml:space="preserve">0</w:t>
      </w:r>
      <w:r>
        <w:rPr>
          <w:rFonts w:hint="eastAsia" w:ascii="Arial" w:hAnsi="Arial" w:cs="Arial"/>
          <w:szCs w:val="21"/>
          <w:highlight w:val="none"/>
          <w:u w:val="single"/>
        </w:rPr>
        <w:t xml:space="preserve">点00分</w:t>
      </w:r>
      <w:r>
        <w:rPr>
          <w:rFonts w:hint="eastAsia" w:ascii="宋体" w:hAnsi="宋体" w:cs="宋体"/>
          <w:szCs w:val="21"/>
          <w:highlight w:val="none"/>
          <w:shd w:val="clear" w:color="auto" w:fill="ffffff"/>
          <w:lang w:bidi="ar"/>
        </w:rPr>
        <w:t xml:space="preserve">（北京时间）前提交响应文件。</w:t>
      </w:r>
      <w:r/>
    </w:p>
    <w:p>
      <w:pPr>
        <w:spacing w:line="360" w:lineRule="auto"/>
        <w:rPr>
          <w:rFonts w:hint="eastAsia" w:ascii="宋体" w:hAnsi="宋体" w:cs="宋体"/>
          <w:b/>
          <w:szCs w:val="18"/>
          <w:highlight w:val="none"/>
        </w:rPr>
      </w:pPr>
      <w:r>
        <w:rPr>
          <w:rFonts w:hint="eastAsia" w:ascii="宋体" w:hAnsi="宋体" w:cs="宋体"/>
          <w:b/>
          <w:szCs w:val="18"/>
          <w:highlight w:val="none"/>
        </w:rPr>
        <w:t xml:space="preserve">一、项目基本情况</w:t>
      </w:r>
      <w:r/>
    </w:p>
    <w:p>
      <w:pPr>
        <w:ind w:firstLine="420"/>
        <w:spacing w:line="360" w:lineRule="auto"/>
        <w:rPr>
          <w:rFonts w:hint="eastAsia" w:ascii="宋体" w:hAnsi="宋体" w:cs="宋体"/>
          <w:highlight w:val="none"/>
        </w:rPr>
      </w:pPr>
      <w:r>
        <w:rPr>
          <w:rFonts w:hint="eastAsia" w:ascii="宋体" w:hAnsi="宋体" w:cs="宋体"/>
          <w:highlight w:val="none"/>
        </w:rPr>
        <w:t xml:space="preserve">项目编号：JSZC-320100-NJDJ-C2025-0011</w:t>
      </w:r>
      <w:r/>
    </w:p>
    <w:p>
      <w:pPr>
        <w:ind w:firstLine="420"/>
        <w:spacing w:line="360" w:lineRule="auto"/>
        <w:rPr>
          <w:rFonts w:hint="eastAsia" w:ascii="宋体" w:hAnsi="宋体" w:eastAsia="宋体" w:cs="宋体"/>
          <w:highlight w:val="none"/>
          <w:lang w:eastAsia="zh-CN"/>
        </w:rPr>
      </w:pPr>
      <w:r>
        <w:rPr>
          <w:rFonts w:hint="eastAsia" w:ascii="宋体" w:hAnsi="宋体" w:cs="宋体"/>
          <w:highlight w:val="none"/>
        </w:rPr>
        <w:t xml:space="preserve">项目名称：</w:t>
      </w:r>
      <w:r>
        <w:rPr>
          <w:rFonts w:hint="eastAsia" w:ascii="宋体" w:hAnsi="宋体" w:cs="宋体"/>
          <w:highlight w:val="none"/>
          <w:lang w:eastAsia="zh-CN"/>
        </w:rPr>
        <w:t xml:space="preserve">2026年校园安全保卫服务</w:t>
      </w:r>
      <w:r/>
    </w:p>
    <w:p>
      <w:pPr>
        <w:ind w:firstLine="420"/>
        <w:spacing w:line="360" w:lineRule="auto"/>
        <w:rPr>
          <w:rFonts w:hint="eastAsia" w:ascii="宋体" w:hAnsi="宋体" w:cs="宋体"/>
          <w:highlight w:val="none"/>
        </w:rPr>
      </w:pPr>
      <w:r>
        <w:rPr>
          <w:rFonts w:hint="eastAsia" w:ascii="宋体" w:hAnsi="宋体" w:cs="宋体"/>
          <w:highlight w:val="none"/>
        </w:rPr>
        <w:t xml:space="preserve">采购方式：竞争性磋商</w:t>
      </w:r>
      <w:r/>
    </w:p>
    <w:p>
      <w:pPr>
        <w:ind w:firstLine="420"/>
        <w:spacing w:line="360" w:lineRule="auto"/>
        <w:rPr>
          <w:rFonts w:hint="eastAsia" w:ascii="宋体" w:hAnsi="宋体" w:cs="宋体"/>
          <w:highlight w:val="none"/>
        </w:rPr>
      </w:pPr>
      <w:r>
        <w:rPr>
          <w:rFonts w:hint="eastAsia" w:ascii="宋体" w:hAnsi="宋体" w:cs="宋体"/>
          <w:highlight w:val="none"/>
        </w:rPr>
        <w:t xml:space="preserve">预算金额：人民币180.5万元</w:t>
      </w:r>
      <w:r/>
    </w:p>
    <w:p>
      <w:pPr>
        <w:ind w:firstLine="420"/>
        <w:spacing w:line="360" w:lineRule="auto"/>
        <w:rPr>
          <w:rFonts w:hint="eastAsia" w:ascii="宋体" w:hAnsi="宋体" w:cs="宋体"/>
          <w:highlight w:val="none"/>
        </w:rPr>
      </w:pPr>
      <w:r>
        <w:rPr>
          <w:rFonts w:hint="eastAsia" w:ascii="宋体" w:hAnsi="宋体" w:cs="宋体"/>
          <w:highlight w:val="none"/>
        </w:rPr>
        <w:t xml:space="preserve">最高限价：人民币180.5万元</w:t>
      </w:r>
      <w:r/>
    </w:p>
    <w:p>
      <w:pPr>
        <w:ind w:firstLine="420"/>
        <w:spacing w:line="360" w:lineRule="auto"/>
        <w:rPr>
          <w:rFonts w:hint="eastAsia" w:ascii="宋体" w:hAnsi="宋体" w:cs="宋体"/>
          <w:highlight w:val="none"/>
        </w:rPr>
      </w:pPr>
      <w:r>
        <w:rPr>
          <w:rFonts w:hint="eastAsia" w:ascii="宋体" w:hAnsi="宋体" w:cs="宋体"/>
          <w:highlight w:val="none"/>
        </w:rPr>
        <w:t xml:space="preserve">采购需求：</w:t>
      </w:r>
      <w:r>
        <w:rPr>
          <w:rFonts w:hint="eastAsia" w:ascii="宋体" w:hAnsi="宋体" w:cs="宋体"/>
          <w:highlight w:val="none"/>
          <w:lang w:eastAsia="zh-CN"/>
        </w:rPr>
        <w:t xml:space="preserve">2026年校园安全保卫服务</w:t>
      </w:r>
      <w:r>
        <w:rPr>
          <w:rFonts w:hint="eastAsia" w:ascii="宋体" w:hAnsi="宋体" w:cs="宋体"/>
          <w:highlight w:val="none"/>
        </w:rPr>
        <w:t xml:space="preserve">，详见采购文件第四章“采购需求及其它”</w:t>
      </w:r>
      <w:r/>
    </w:p>
    <w:p>
      <w:pPr>
        <w:ind w:firstLine="420"/>
        <w:spacing w:line="360" w:lineRule="auto"/>
        <w:rPr>
          <w:rFonts w:hint="eastAsia" w:ascii="宋体" w:hAnsi="宋体" w:cs="宋体"/>
          <w:highlight w:val="none"/>
        </w:rPr>
      </w:pPr>
      <w:r>
        <w:rPr>
          <w:rFonts w:hint="eastAsia" w:ascii="宋体" w:hAnsi="宋体" w:cs="宋体"/>
          <w:highlight w:val="none"/>
        </w:rPr>
        <w:t xml:space="preserve">合同履行期限：自合同签订之日起至2026年12月31日止。</w:t>
      </w:r>
      <w:r/>
    </w:p>
    <w:p>
      <w:pPr>
        <w:ind w:firstLine="420"/>
        <w:spacing w:line="360" w:lineRule="auto"/>
        <w:rPr>
          <w:rFonts w:hint="eastAsia" w:ascii="宋体" w:hAnsi="宋体" w:cs="宋体"/>
          <w:highlight w:val="none"/>
        </w:rPr>
      </w:pPr>
      <w:r>
        <w:rPr>
          <w:rFonts w:ascii="宋体" w:hAnsi="宋体" w:cs="宋体"/>
          <w:highlight w:val="none"/>
        </w:rPr>
        <w:t xml:space="preserve">本项目是否属专门面向中小企业采购项目：</w:t>
      </w:r>
      <w:r>
        <w:rPr>
          <w:rFonts w:hint="eastAsia" w:ascii="宋体" w:hAnsi="宋体" w:cs="宋体"/>
          <w:highlight w:val="none"/>
        </w:rPr>
        <w:t xml:space="preserve">是。</w:t>
      </w:r>
      <w:r/>
    </w:p>
    <w:p>
      <w:pPr>
        <w:ind w:firstLine="420"/>
        <w:spacing w:line="360" w:lineRule="auto"/>
        <w:rPr>
          <w:rFonts w:hint="eastAsia" w:ascii="宋体" w:hAnsi="宋体" w:cs="宋体"/>
          <w:highlight w:val="none"/>
        </w:rPr>
      </w:pPr>
      <w:r>
        <w:rPr>
          <w:rFonts w:ascii="宋体" w:hAnsi="宋体" w:cs="宋体"/>
          <w:highlight w:val="none"/>
        </w:rPr>
        <w:t xml:space="preserve">本项目不接受联合体投标</w:t>
      </w:r>
      <w:r>
        <w:rPr>
          <w:rFonts w:hint="eastAsia" w:ascii="宋体" w:hAnsi="宋体" w:cs="宋体"/>
          <w:highlight w:val="none"/>
        </w:rPr>
        <w:t xml:space="preserve">。</w:t>
      </w:r>
      <w:r/>
    </w:p>
    <w:p>
      <w:pPr>
        <w:spacing w:line="360" w:lineRule="auto"/>
        <w:rPr>
          <w:rFonts w:hint="eastAsia" w:ascii="宋体" w:hAnsi="宋体" w:cs="宋体"/>
          <w:b/>
          <w:szCs w:val="18"/>
          <w:highlight w:val="none"/>
        </w:rPr>
      </w:pPr>
      <w:r>
        <w:rPr>
          <w:rFonts w:hint="eastAsia" w:ascii="宋体" w:hAnsi="宋体" w:cs="宋体"/>
          <w:b/>
          <w:szCs w:val="22"/>
          <w:highlight w:val="none"/>
        </w:rPr>
        <w:t xml:space="preserve">二、申请人的资格要求</w:t>
      </w:r>
      <w:r/>
    </w:p>
    <w:p>
      <w:pPr>
        <w:ind w:firstLine="420"/>
        <w:jc w:val="left"/>
        <w:spacing w:line="312" w:lineRule="auto"/>
        <w:rPr>
          <w:rFonts w:hint="eastAsia" w:ascii="宋体" w:hAnsi="宋体" w:cs="宋体"/>
          <w:szCs w:val="21"/>
          <w:highlight w:val="none"/>
        </w:rPr>
      </w:pPr>
      <w:r>
        <w:rPr>
          <w:rFonts w:hint="eastAsia" w:ascii="宋体" w:hAnsi="宋体" w:cs="宋体"/>
          <w:szCs w:val="21"/>
          <w:highlight w:val="none"/>
        </w:rPr>
        <w:t xml:space="preserve">1.满足《中华人民共和国政府采购法》第二十二条规定：</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（1）具有独立承担民事责任的能力（提供法人或者其他组织的营业执照，自然人的身份证明）；</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具有良好的商业信誉和健全的财务会计制度（提供2024年度经审计的财务报告，或企业编制的会计报表，或响应截止时间前三个月内银行出具的资信证明）（响应人为参加本次采购活动前半年内注册的公司，无须提供）；</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（3）具有履行合同所必需的设备和专业技术能力，提供履行合同所必需的设备和专业技术能力的声明或证明材料（提供相关证明材料复印件并加盖公章或承诺书）；</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（4）有依法缴纳税收和社会保障资金的良好记录（提供参加本次采购活动前半年内至少一个月依法缴纳税收和社会保障资金的凭据）；</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（5）参加政府采购活动前三年内，在经营活动中没有重大违法记录（提供参加本次政府采购活动前3年内在经营活动中没有重大违法记录的书面声明）；</w:t>
      </w:r>
      <w:r/>
    </w:p>
    <w:p>
      <w:pPr>
        <w:ind w:firstLine="420"/>
        <w:jc w:val="left"/>
        <w:spacing w:line="312" w:lineRule="auto"/>
        <w:rPr>
          <w:rFonts w:hint="eastAsia" w:ascii="宋体" w:hAnsi="宋体" w:cs="宋体"/>
          <w:szCs w:val="21"/>
          <w:highlight w:val="none"/>
        </w:rPr>
      </w:pPr>
      <w:r>
        <w:rPr>
          <w:rFonts w:hint="eastAsia" w:ascii="宋体" w:hAnsi="宋体" w:cs="宋体"/>
          <w:szCs w:val="21"/>
          <w:highlight w:val="none"/>
        </w:rPr>
        <w:t xml:space="preserve">（6）法律、行政法规规定的其他条件。</w:t>
      </w:r>
      <w:r/>
    </w:p>
    <w:p>
      <w:pPr>
        <w:ind w:firstLine="420"/>
        <w:jc w:val="left"/>
        <w:spacing w:line="312" w:lineRule="auto"/>
        <w:rPr>
          <w:rFonts w:hint="eastAsia" w:ascii="宋体" w:hAnsi="宋体" w:cs="宋体"/>
          <w:szCs w:val="21"/>
          <w:highlight w:val="none"/>
        </w:rPr>
      </w:pPr>
      <w:r>
        <w:rPr>
          <w:rFonts w:hint="eastAsia" w:ascii="宋体" w:hAnsi="宋体" w:cs="宋体"/>
          <w:szCs w:val="21"/>
          <w:highlight w:val="none"/>
        </w:rPr>
        <w:t xml:space="preserve">2.落实政府采购政策需满足的资格要求：</w:t>
      </w:r>
      <w:r/>
    </w:p>
    <w:p>
      <w:pPr>
        <w:ind w:firstLine="420"/>
        <w:jc w:val="left"/>
        <w:spacing w:line="312" w:lineRule="auto"/>
        <w:rPr>
          <w:rFonts w:hint="eastAsia" w:ascii="宋体" w:hAnsi="宋体" w:cs="宋体"/>
          <w:szCs w:val="21"/>
          <w:highlight w:val="none"/>
        </w:rPr>
      </w:pPr>
      <w:r>
        <w:rPr>
          <w:rFonts w:hint="eastAsia" w:ascii="宋体" w:hAnsi="宋体" w:cs="宋体"/>
          <w:szCs w:val="21"/>
          <w:highlight w:val="none"/>
        </w:rPr>
        <w:t xml:space="preserve">（1）本项目整体专门面向中小企业采购服务，非中小型企业参与本采购项目，将做无效投标处理（须提供中小企业声明函）。</w:t>
      </w:r>
      <w:r/>
    </w:p>
    <w:p>
      <w:pPr>
        <w:ind w:firstLine="420"/>
        <w:jc w:val="left"/>
        <w:spacing w:line="312" w:lineRule="auto"/>
        <w:rPr>
          <w:rFonts w:hint="eastAsia" w:ascii="宋体" w:hAnsi="宋体" w:cs="宋体"/>
          <w:szCs w:val="21"/>
          <w:highlight w:val="none"/>
        </w:rPr>
      </w:pPr>
      <w:r>
        <w:rPr>
          <w:rFonts w:hint="eastAsia" w:ascii="宋体" w:hAnsi="宋体" w:cs="宋体"/>
          <w:szCs w:val="21"/>
          <w:highlight w:val="none"/>
        </w:rPr>
        <w:t xml:space="preserve">（2）本项目采购标的对应的中小企业划分标准所属行业为：租赁和商务服务业。</w:t>
      </w:r>
      <w:r/>
    </w:p>
    <w:p>
      <w:pPr>
        <w:ind w:firstLine="420"/>
        <w:jc w:val="left"/>
        <w:spacing w:line="312" w:lineRule="auto"/>
        <w:rPr>
          <w:rFonts w:hint="eastAsia" w:ascii="宋体" w:hAnsi="宋体" w:cs="宋体"/>
          <w:szCs w:val="21"/>
          <w:highlight w:val="none"/>
        </w:rPr>
      </w:pPr>
      <w:r>
        <w:rPr>
          <w:rFonts w:hint="eastAsia" w:ascii="宋体" w:hAnsi="宋体" w:cs="宋体"/>
          <w:szCs w:val="21"/>
          <w:highlight w:val="none"/>
        </w:rPr>
        <w:t xml:space="preserve">3.本项目的特定资格要求：</w:t>
      </w:r>
      <w:r/>
    </w:p>
    <w:p>
      <w:pPr>
        <w:ind w:firstLine="420"/>
        <w:jc w:val="left"/>
        <w:spacing w:line="312"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供应商具有公安机关颁发的《保安服务许可证》或具有南京市公安局出具的自行招用保安单位备案证明或提供自开展保安服务之日起30日内完成南京市公安局备案的承诺书</w:t>
      </w:r>
      <w:r>
        <w:rPr>
          <w:rFonts w:hint="eastAsia" w:ascii="宋体" w:hAnsi="宋体" w:cs="宋体"/>
          <w:szCs w:val="21"/>
          <w:highlight w:val="none"/>
          <w:lang w:eastAsia="zh-CN"/>
        </w:rPr>
        <w:t xml:space="preserve">。</w:t>
      </w:r>
      <w:r/>
    </w:p>
    <w:p>
      <w:pPr>
        <w:ind w:firstLine="420"/>
        <w:jc w:val="left"/>
        <w:spacing w:line="312" w:lineRule="auto"/>
        <w:rPr>
          <w:rFonts w:hint="eastAsia" w:ascii="宋体" w:hAnsi="宋体" w:cs="宋体"/>
          <w:szCs w:val="21"/>
          <w:highlight w:val="none"/>
        </w:rPr>
      </w:pPr>
      <w:r>
        <w:rPr>
          <w:rFonts w:hint="eastAsia" w:ascii="宋体" w:hAnsi="宋体" w:cs="宋体"/>
          <w:szCs w:val="21"/>
          <w:highlight w:val="none"/>
        </w:rPr>
        <w:t xml:space="preserve">(出具承诺书的，若因</w:t>
      </w:r>
      <w:r>
        <w:rPr>
          <w:rFonts w:hint="eastAsia" w:ascii="宋体" w:hAnsi="宋体" w:cs="宋体"/>
          <w:szCs w:val="21"/>
          <w:highlight w:val="none"/>
          <w:lang w:val="en-US" w:eastAsia="zh-CN"/>
        </w:rPr>
        <w:t xml:space="preserve">供应商</w:t>
      </w:r>
      <w:r>
        <w:rPr>
          <w:rFonts w:hint="eastAsia" w:ascii="宋体" w:hAnsi="宋体" w:cs="宋体"/>
          <w:szCs w:val="21"/>
          <w:highlight w:val="none"/>
        </w:rPr>
        <w:t xml:space="preserve">自身原因导致备案未通过，采购人有权取消其中标资格）　</w:t>
      </w:r>
      <w:r/>
    </w:p>
    <w:p>
      <w:pPr>
        <w:ind w:firstLine="420"/>
        <w:jc w:val="left"/>
        <w:spacing w:line="312" w:lineRule="auto"/>
        <w:rPr>
          <w:rFonts w:hint="eastAsia" w:ascii="宋体" w:hAnsi="宋体" w:cs="宋体"/>
          <w:szCs w:val="21"/>
          <w:highlight w:val="none"/>
        </w:rPr>
      </w:pPr>
      <w:r>
        <w:rPr>
          <w:rFonts w:hint="eastAsia" w:ascii="宋体" w:hAnsi="宋体" w:cs="宋体"/>
          <w:szCs w:val="21"/>
          <w:highlight w:val="none"/>
        </w:rPr>
        <w:t xml:space="preserve">4.拒绝下列供应商参加本次采购活动：</w:t>
      </w:r>
      <w:r/>
    </w:p>
    <w:p>
      <w:pPr>
        <w:ind w:firstLine="420"/>
        <w:jc w:val="left"/>
        <w:spacing w:line="312" w:lineRule="auto"/>
        <w:rPr>
          <w:rFonts w:hint="eastAsia" w:ascii="宋体" w:hAnsi="宋体" w:cs="宋体"/>
          <w:szCs w:val="21"/>
          <w:highlight w:val="none"/>
        </w:rPr>
      </w:pPr>
      <w:r>
        <w:rPr>
          <w:rFonts w:hint="eastAsia" w:ascii="宋体" w:hAnsi="宋体" w:cs="宋体"/>
          <w:szCs w:val="21"/>
          <w:highlight w:val="none"/>
        </w:rPr>
        <w:t xml:space="preserve">（1）供应商单位负责人为同一人或者存在直接控股、管理关系的不同供应商，不得参加同一合同项下的政府采购活动。</w:t>
      </w:r>
      <w:r/>
    </w:p>
    <w:p>
      <w:pPr>
        <w:ind w:firstLine="420"/>
        <w:jc w:val="left"/>
        <w:spacing w:line="312" w:lineRule="auto"/>
        <w:rPr>
          <w:rFonts w:hint="eastAsia" w:ascii="宋体" w:hAnsi="宋体" w:cs="宋体"/>
          <w:szCs w:val="21"/>
          <w:highlight w:val="none"/>
        </w:rPr>
      </w:pPr>
      <w:r>
        <w:rPr>
          <w:rFonts w:hint="eastAsia" w:ascii="宋体" w:hAnsi="宋体" w:cs="宋体"/>
          <w:szCs w:val="21"/>
          <w:highlight w:val="none"/>
        </w:rPr>
        <w:t xml:space="preserve">（2）凡为采购项目提供整体设计、规范编制或者项目管理、监理、检测等服务的供应商，不得再参加本项目的采购活动。</w:t>
      </w:r>
      <w:r/>
    </w:p>
    <w:p>
      <w:pPr>
        <w:ind w:firstLine="420"/>
        <w:jc w:val="left"/>
        <w:spacing w:line="360" w:lineRule="auto"/>
        <w:rPr>
          <w:rFonts w:hint="eastAsia" w:ascii="宋体" w:hAnsi="宋体" w:cs="宋体"/>
          <w:b/>
          <w:szCs w:val="22"/>
          <w:highlight w:val="none"/>
        </w:rPr>
      </w:pPr>
      <w:r>
        <w:rPr>
          <w:rFonts w:hint="eastAsia" w:ascii="宋体" w:hAnsi="宋体" w:cs="宋体"/>
          <w:szCs w:val="21"/>
          <w:highlight w:val="none"/>
        </w:rPr>
        <w:t xml:space="preserve">（3）供应商被“信用中国”网站(www.creditchina.gov.cn)、“中国政府采购网”(www.ccgp.gov.cn) 列入失信被执行人、重大税收违法失信主体、政府采购严重违法失信行为记录名单。</w:t>
      </w:r>
      <w:r/>
    </w:p>
    <w:p>
      <w:pPr>
        <w:spacing w:line="360" w:lineRule="auto"/>
        <w:rPr>
          <w:rFonts w:hint="eastAsia" w:ascii="宋体" w:hAnsi="宋体" w:cs="宋体"/>
          <w:b/>
          <w:szCs w:val="22"/>
          <w:highlight w:val="none"/>
        </w:rPr>
      </w:pPr>
      <w:r>
        <w:rPr>
          <w:rFonts w:hint="eastAsia" w:ascii="宋体" w:hAnsi="宋体" w:cs="宋体"/>
          <w:b/>
          <w:szCs w:val="22"/>
          <w:highlight w:val="none"/>
        </w:rPr>
        <w:t xml:space="preserve">三、获取采购文件</w:t>
      </w:r>
      <w:r/>
    </w:p>
    <w:p>
      <w:pPr>
        <w:ind w:firstLine="420"/>
        <w:jc w:val="left"/>
        <w:spacing w:line="360" w:lineRule="auto"/>
        <w:rPr>
          <w:rFonts w:ascii="Arial" w:hAnsi="Arial" w:cs="Arial"/>
          <w:szCs w:val="21"/>
          <w:highlight w:val="none"/>
        </w:rPr>
      </w:pPr>
      <w:r>
        <w:rPr>
          <w:rFonts w:ascii="Arial" w:hAnsi="Arial" w:cs="Arial"/>
          <w:szCs w:val="21"/>
          <w:highlight w:val="none"/>
        </w:rPr>
        <w:t xml:space="preserve">时间：自磋商文件公告发布之日起</w:t>
      </w:r>
      <w:r>
        <w:rPr>
          <w:rFonts w:hint="eastAsia" w:ascii="Arial" w:hAnsi="Arial" w:cs="Arial"/>
          <w:szCs w:val="21"/>
          <w:highlight w:val="none"/>
        </w:rPr>
        <w:t xml:space="preserve">5</w:t>
      </w:r>
      <w:r>
        <w:rPr>
          <w:rFonts w:ascii="Arial" w:hAnsi="Arial" w:cs="Arial"/>
          <w:szCs w:val="21"/>
          <w:highlight w:val="none"/>
        </w:rPr>
        <w:t xml:space="preserve">个工作日</w:t>
      </w:r>
      <w:r/>
    </w:p>
    <w:p>
      <w:pPr>
        <w:ind w:firstLine="420"/>
        <w:jc w:val="left"/>
        <w:spacing w:line="360" w:lineRule="auto"/>
        <w:rPr>
          <w:rFonts w:ascii="Arial" w:hAnsi="Arial" w:cs="Arial"/>
          <w:szCs w:val="21"/>
          <w:highlight w:val="none"/>
        </w:rPr>
      </w:pPr>
      <w:r>
        <w:rPr>
          <w:rFonts w:ascii="Arial" w:hAnsi="Arial" w:cs="Arial"/>
          <w:szCs w:val="21"/>
          <w:highlight w:val="none"/>
        </w:rPr>
        <w:t xml:space="preserve">地点：</w:t>
      </w:r>
      <w:r>
        <w:rPr>
          <w:rFonts w:hint="eastAsia" w:ascii="Arial" w:hAnsi="Arial" w:cs="Arial"/>
          <w:szCs w:val="21"/>
          <w:highlight w:val="none"/>
        </w:rPr>
        <w:t xml:space="preserve">江苏政府采购网 </w:t>
      </w:r>
      <w:r/>
    </w:p>
    <w:p>
      <w:pPr>
        <w:ind w:firstLine="420"/>
        <w:jc w:val="left"/>
        <w:spacing w:line="360" w:lineRule="auto"/>
        <w:rPr>
          <w:rFonts w:ascii="Arial" w:hAnsi="Arial" w:cs="Arial"/>
          <w:szCs w:val="21"/>
          <w:highlight w:val="none"/>
        </w:rPr>
      </w:pPr>
      <w:r>
        <w:rPr>
          <w:rFonts w:hint="eastAsia" w:ascii="Arial" w:hAnsi="Arial" w:cs="Arial"/>
          <w:szCs w:val="21"/>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r/>
    </w:p>
    <w:p>
      <w:pPr>
        <w:ind w:firstLine="420"/>
        <w:jc w:val="left"/>
        <w:spacing w:line="360" w:lineRule="auto"/>
        <w:rPr>
          <w:rFonts w:ascii="Arial" w:hAnsi="Arial" w:cs="Arial"/>
          <w:szCs w:val="21"/>
          <w:highlight w:val="none"/>
        </w:rPr>
      </w:pPr>
      <w:r>
        <w:rPr>
          <w:rFonts w:hint="eastAsia" w:ascii="Arial" w:hAnsi="Arial" w:cs="Arial"/>
          <w:szCs w:val="21"/>
          <w:highlight w:val="none"/>
        </w:rPr>
        <w:t xml:space="preserve">售价：0.00元 </w:t>
      </w:r>
      <w:r/>
    </w:p>
    <w:p>
      <w:pPr>
        <w:spacing w:line="360" w:lineRule="auto"/>
        <w:rPr>
          <w:rFonts w:hint="eastAsia" w:ascii="宋体" w:hAnsi="宋体" w:cs="宋体"/>
          <w:b/>
          <w:szCs w:val="22"/>
          <w:highlight w:val="none"/>
        </w:rPr>
      </w:pPr>
      <w:r>
        <w:rPr>
          <w:rFonts w:hint="eastAsia" w:ascii="宋体" w:hAnsi="宋体" w:cs="宋体"/>
          <w:b/>
          <w:szCs w:val="22"/>
          <w:highlight w:val="none"/>
        </w:rPr>
        <w:t xml:space="preserve">四、响应文件提交</w:t>
      </w:r>
      <w:r/>
    </w:p>
    <w:p>
      <w:pPr>
        <w:ind w:firstLine="420"/>
        <w:jc w:val="left"/>
        <w:spacing w:line="360" w:lineRule="auto"/>
        <w:rPr>
          <w:rFonts w:ascii="Arial" w:hAnsi="Arial" w:cs="Arial"/>
          <w:szCs w:val="21"/>
          <w:highlight w:val="none"/>
        </w:rPr>
      </w:pPr>
      <w:r>
        <w:rPr>
          <w:rFonts w:ascii="Arial" w:hAnsi="Arial" w:cs="Arial"/>
          <w:szCs w:val="21"/>
          <w:highlight w:val="none"/>
        </w:rPr>
        <w:t xml:space="preserve">截止时间：</w:t>
      </w:r>
      <w:r>
        <w:rPr>
          <w:rFonts w:hint="eastAsia" w:ascii="Arial" w:hAnsi="Arial" w:cs="Arial"/>
          <w:szCs w:val="21"/>
          <w:highlight w:val="none"/>
        </w:rPr>
        <w:t xml:space="preserve">2026年1月</w:t>
      </w:r>
      <w:r>
        <w:rPr>
          <w:rFonts w:hint="eastAsia" w:ascii="Arial" w:hAnsi="Arial" w:cs="Arial"/>
          <w:szCs w:val="21"/>
          <w:highlight w:val="none"/>
          <w:lang w:val="en-US" w:eastAsia="zh-CN"/>
        </w:rPr>
        <w:t xml:space="preserve">6</w:t>
      </w:r>
      <w:r>
        <w:rPr>
          <w:rFonts w:hint="eastAsia" w:ascii="Arial" w:hAnsi="Arial" w:cs="Arial"/>
          <w:szCs w:val="21"/>
          <w:highlight w:val="none"/>
        </w:rPr>
        <w:t xml:space="preserve">日1</w:t>
      </w:r>
      <w:r>
        <w:rPr>
          <w:rFonts w:hint="eastAsia" w:ascii="Arial" w:hAnsi="Arial" w:cs="Arial"/>
          <w:szCs w:val="21"/>
          <w:highlight w:val="none"/>
          <w:lang w:val="en-US" w:eastAsia="zh-CN"/>
        </w:rPr>
        <w:t xml:space="preserve">0</w:t>
      </w:r>
      <w:r>
        <w:rPr>
          <w:rFonts w:hint="eastAsia" w:ascii="Arial" w:hAnsi="Arial" w:cs="Arial"/>
          <w:szCs w:val="21"/>
          <w:highlight w:val="none"/>
        </w:rPr>
        <w:t xml:space="preserve">点00分</w:t>
      </w:r>
      <w:r>
        <w:rPr>
          <w:rFonts w:ascii="Arial" w:hAnsi="Arial" w:cs="Arial"/>
          <w:szCs w:val="21"/>
          <w:highlight w:val="none"/>
        </w:rPr>
        <w:t xml:space="preserve">（北京时间）</w:t>
      </w:r>
      <w:r/>
    </w:p>
    <w:p>
      <w:pPr>
        <w:ind w:firstLine="420"/>
        <w:jc w:val="left"/>
        <w:spacing w:line="360" w:lineRule="auto"/>
        <w:rPr>
          <w:rFonts w:ascii="Arial" w:hAnsi="Arial" w:cs="Arial"/>
          <w:szCs w:val="21"/>
          <w:highlight w:val="none"/>
        </w:rPr>
      </w:pPr>
      <w:r>
        <w:rPr>
          <w:rFonts w:ascii="Arial" w:hAnsi="Arial" w:cs="Arial"/>
          <w:szCs w:val="21"/>
          <w:highlight w:val="none"/>
        </w:rPr>
        <w:t xml:space="preserve">地点：江苏省政府采购交易系统（苏采云）</w:t>
      </w:r>
      <w:r/>
    </w:p>
    <w:p>
      <w:pPr>
        <w:spacing w:line="360" w:lineRule="auto"/>
        <w:rPr>
          <w:rFonts w:hint="eastAsia" w:ascii="宋体" w:hAnsi="宋体" w:cs="宋体"/>
          <w:b/>
          <w:szCs w:val="22"/>
          <w:highlight w:val="none"/>
        </w:rPr>
      </w:pPr>
      <w:r>
        <w:rPr>
          <w:rFonts w:hint="eastAsia" w:ascii="宋体" w:hAnsi="宋体" w:cs="宋体"/>
          <w:b/>
          <w:szCs w:val="22"/>
          <w:highlight w:val="none"/>
        </w:rPr>
        <w:t xml:space="preserve">五、开启</w:t>
      </w:r>
      <w:r/>
    </w:p>
    <w:p>
      <w:pPr>
        <w:ind w:firstLine="420"/>
        <w:jc w:val="left"/>
        <w:spacing w:line="360" w:lineRule="auto"/>
        <w:rPr>
          <w:rFonts w:ascii="Arial" w:hAnsi="Arial" w:cs="Arial"/>
          <w:szCs w:val="21"/>
          <w:highlight w:val="none"/>
        </w:rPr>
      </w:pPr>
      <w:r>
        <w:rPr>
          <w:rFonts w:ascii="Arial" w:hAnsi="Arial" w:cs="Arial"/>
          <w:szCs w:val="21"/>
          <w:highlight w:val="none"/>
        </w:rPr>
        <w:t xml:space="preserve">时间：</w:t>
      </w:r>
      <w:r>
        <w:rPr>
          <w:rFonts w:hint="eastAsia" w:ascii="Arial" w:hAnsi="Arial" w:cs="Arial"/>
          <w:szCs w:val="21"/>
          <w:highlight w:val="none"/>
        </w:rPr>
        <w:t xml:space="preserve">2026年1月</w:t>
      </w:r>
      <w:r>
        <w:rPr>
          <w:rFonts w:hint="eastAsia" w:ascii="Arial" w:hAnsi="Arial" w:cs="Arial"/>
          <w:szCs w:val="21"/>
          <w:highlight w:val="none"/>
          <w:lang w:val="en-US" w:eastAsia="zh-CN"/>
        </w:rPr>
        <w:t xml:space="preserve">6</w:t>
      </w:r>
      <w:r>
        <w:rPr>
          <w:rFonts w:hint="eastAsia" w:ascii="Arial" w:hAnsi="Arial" w:cs="Arial"/>
          <w:szCs w:val="21"/>
          <w:highlight w:val="none"/>
        </w:rPr>
        <w:t xml:space="preserve">日1</w:t>
      </w:r>
      <w:r>
        <w:rPr>
          <w:rFonts w:hint="eastAsia" w:ascii="Arial" w:hAnsi="Arial" w:cs="Arial"/>
          <w:szCs w:val="21"/>
          <w:highlight w:val="none"/>
          <w:lang w:val="en-US" w:eastAsia="zh-CN"/>
        </w:rPr>
        <w:t xml:space="preserve">0</w:t>
      </w:r>
      <w:r>
        <w:rPr>
          <w:rFonts w:hint="eastAsia" w:ascii="Arial" w:hAnsi="Arial" w:cs="Arial"/>
          <w:szCs w:val="21"/>
          <w:highlight w:val="none"/>
        </w:rPr>
        <w:t xml:space="preserve">点00分</w:t>
      </w:r>
      <w:r>
        <w:rPr>
          <w:rFonts w:ascii="Arial" w:hAnsi="Arial" w:cs="Arial"/>
          <w:szCs w:val="21"/>
          <w:highlight w:val="none"/>
        </w:rPr>
        <w:t xml:space="preserve">（北京时间）</w:t>
      </w:r>
      <w:r/>
    </w:p>
    <w:p>
      <w:pPr>
        <w:ind w:firstLine="420"/>
        <w:jc w:val="left"/>
        <w:spacing w:line="360" w:lineRule="auto"/>
        <w:rPr>
          <w:rFonts w:ascii="Arial" w:hAnsi="Arial" w:cs="Arial"/>
          <w:szCs w:val="21"/>
          <w:highlight w:val="none"/>
        </w:rPr>
      </w:pPr>
      <w:r>
        <w:rPr>
          <w:rFonts w:ascii="Arial" w:hAnsi="Arial" w:cs="Arial"/>
          <w:szCs w:val="21"/>
          <w:highlight w:val="none"/>
        </w:rPr>
        <w:t xml:space="preserve">地点：</w:t>
      </w:r>
      <w:r>
        <w:rPr>
          <w:rFonts w:hint="eastAsia" w:ascii="Arial" w:hAnsi="Arial" w:cs="Arial"/>
          <w:szCs w:val="21"/>
          <w:highlight w:val="none"/>
        </w:rPr>
        <w:t xml:space="preserve">江苏省政府采购交易系统（苏采云）网上开标大厅</w:t>
      </w:r>
      <w:r/>
    </w:p>
    <w:p>
      <w:pPr>
        <w:jc w:val="left"/>
        <w:spacing w:line="360" w:lineRule="auto"/>
        <w:rPr>
          <w:rFonts w:ascii="Arial" w:hAnsi="Arial" w:cs="Arial"/>
          <w:b/>
          <w:szCs w:val="21"/>
          <w:highlight w:val="none"/>
        </w:rPr>
      </w:pPr>
      <w:r>
        <w:rPr>
          <w:rFonts w:ascii="Arial" w:hAnsi="Arial" w:cs="Arial"/>
          <w:b/>
          <w:szCs w:val="21"/>
          <w:highlight w:val="none"/>
        </w:rPr>
        <w:t xml:space="preserve">六、公告期限</w:t>
      </w:r>
      <w:r/>
    </w:p>
    <w:p>
      <w:pPr>
        <w:ind w:firstLine="420"/>
        <w:jc w:val="left"/>
        <w:spacing w:line="360" w:lineRule="auto"/>
        <w:rPr>
          <w:rFonts w:ascii="Arial" w:hAnsi="Arial" w:cs="Arial"/>
          <w:szCs w:val="21"/>
          <w:highlight w:val="none"/>
        </w:rPr>
      </w:pPr>
      <w:r>
        <w:rPr>
          <w:rFonts w:ascii="Arial" w:hAnsi="Arial" w:cs="Arial"/>
          <w:szCs w:val="21"/>
          <w:highlight w:val="none"/>
        </w:rPr>
        <w:t xml:space="preserve">自本公告发布之日起</w:t>
      </w:r>
      <w:r>
        <w:rPr>
          <w:rFonts w:hint="eastAsia" w:ascii="Arial" w:hAnsi="Arial" w:cs="Arial"/>
          <w:szCs w:val="21"/>
          <w:highlight w:val="none"/>
        </w:rPr>
        <w:t xml:space="preserve">3</w:t>
      </w:r>
      <w:r>
        <w:rPr>
          <w:rFonts w:ascii="Arial" w:hAnsi="Arial" w:cs="Arial"/>
          <w:szCs w:val="21"/>
          <w:highlight w:val="none"/>
        </w:rPr>
        <w:t xml:space="preserve">个工作日。</w:t>
      </w:r>
      <w:r/>
    </w:p>
    <w:p>
      <w:pPr>
        <w:jc w:val="left"/>
        <w:spacing w:line="360" w:lineRule="auto"/>
        <w:rPr>
          <w:rFonts w:ascii="Arial" w:hAnsi="Arial" w:cs="Arial"/>
          <w:b/>
          <w:szCs w:val="21"/>
          <w:highlight w:val="none"/>
        </w:rPr>
      </w:pPr>
      <w:r>
        <w:rPr>
          <w:rFonts w:ascii="Arial" w:hAnsi="Arial" w:cs="Arial"/>
          <w:b/>
          <w:szCs w:val="21"/>
          <w:highlight w:val="none"/>
        </w:rPr>
        <w:t xml:space="preserve">七、其他补充事宜</w:t>
      </w:r>
      <w:r/>
    </w:p>
    <w:p>
      <w:pPr>
        <w:ind w:firstLine="42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2.供应商如确定参加磋商，可自行下载采购文件及有关资料，按照《操作手册》进行注册，领取CA和办理电子签章，并按《操作手册》要求制作、上传电子投标文件。</w:t>
      </w:r>
      <w:r/>
    </w:p>
    <w:p>
      <w:pPr>
        <w:ind w:firstLine="42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4</w:t>
      </w:r>
      <w:r>
        <w:rPr>
          <w:rFonts w:ascii="宋体" w:hAnsi="宋体" w:cs="宋体"/>
          <w:sz w:val="22"/>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ascii="宋体" w:hAnsi="宋体" w:cs="宋体"/>
          <w:sz w:val="22"/>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要求完成注册），然后在“信用记录”模块页面点击“信用记录打印”下载本单位《南京市政府采购供应商信用记录表暨信用承诺书》，由法人签字并盖单位公章，装订在响应文件中。</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在政府采购资格审查环节，供应商只需提供书面《南京市政府采购供应商信用记录表暨信用承诺书》，即可替代以下证明材料： </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（1）符合国家相关规定的财务状况报告； </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（2）依法缴纳税收的证明材料； </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（3）依法缴纳社会保障资金的证明材料； </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（4）具备履行政府采购合同所必需的设备和专业技术能力的证明材料； </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（5）参加政府采购活动前三年内在经营活动中没有重大违法记录的证明材料； </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（6）未被列入失信被执行人、重大税收违法失信主体、政府采购严重违法失信行为记录名单的证明材料。 </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供应商涉及以下情形的，不适用信用承诺： </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（1）供应商被列入严重失信主体名单； </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（2）被相关监管部门作出行政处罚且尚在处罚有效期内； </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（3）其他法律、行政法规规定的不适用信用承诺的情形。 </w:t>
      </w:r>
      <w:r/>
    </w:p>
    <w:p>
      <w:pPr>
        <w:ind w:firstLine="420"/>
        <w:spacing w:line="360" w:lineRule="auto"/>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供应商对信用承诺内容的真实性、合法性、有效性负责。如作出虚假信用承诺，视同为“提供虚假材料谋取中标、成交”的违法行为。</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5</w:t>
      </w:r>
      <w:r>
        <w:rPr>
          <w:rFonts w:ascii="宋体" w:hAnsi="宋体" w:cs="宋体"/>
          <w:sz w:val="22"/>
          <w:highlight w:val="none"/>
        </w:rPr>
        <w:t xml:space="preserve">.本次采购不收取保证金。</w:t>
      </w:r>
      <w:r/>
    </w:p>
    <w:p>
      <w:pPr>
        <w:ind w:firstLine="420"/>
        <w:spacing w:line="360" w:lineRule="auto"/>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6</w:t>
      </w:r>
      <w:r>
        <w:rPr>
          <w:rFonts w:ascii="宋体" w:hAnsi="宋体" w:cs="宋体"/>
          <w:sz w:val="22"/>
          <w:highlight w:val="none"/>
        </w:rPr>
        <w:t xml:space="preserve">.</w:t>
      </w:r>
      <w:r>
        <w:rPr>
          <w:rFonts w:hint="eastAsia" w:ascii="宋体" w:hAnsi="宋体" w:cs="宋体"/>
          <w:b/>
          <w:bCs/>
          <w:highlight w:val="none"/>
        </w:rPr>
        <w:t xml:space="preserve">集中考察现场</w:t>
      </w:r>
      <w:r>
        <w:rPr>
          <w:rFonts w:hint="eastAsia" w:ascii="宋体" w:hAnsi="宋体" w:cs="宋体"/>
          <w:b/>
          <w:bCs/>
          <w:szCs w:val="21"/>
          <w:highlight w:val="none"/>
          <w:shd w:val="clear" w:color="auto" w:fill="ffffff"/>
          <w:lang w:bidi="ar"/>
        </w:rPr>
        <w:t xml:space="preserve">及答疑时间、地点：</w:t>
      </w:r>
      <w:r>
        <w:rPr>
          <w:rFonts w:hint="eastAsia" w:ascii="宋体" w:hAnsi="宋体" w:cs="宋体"/>
          <w:szCs w:val="21"/>
          <w:highlight w:val="none"/>
          <w:shd w:val="clear" w:color="auto" w:fill="ffffff"/>
          <w:lang w:bidi="ar"/>
        </w:rPr>
        <w:t xml:space="preserve">采购人不组织。供应商如果对采购需求有疑问请和采购单位联系人沟通。</w:t>
      </w:r>
      <w:r/>
    </w:p>
    <w:p>
      <w:pPr>
        <w:ind w:firstLine="420"/>
        <w:spacing w:line="360" w:lineRule="auto"/>
        <w:rPr>
          <w:rFonts w:hint="eastAsia" w:ascii="宋体" w:hAnsi="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7</w:t>
      </w:r>
      <w:r>
        <w:rPr>
          <w:rFonts w:ascii="宋体" w:hAnsi="宋体" w:cs="宋体"/>
          <w:sz w:val="22"/>
          <w:highlight w:val="none"/>
        </w:rPr>
        <w:t xml:space="preserve">.有关本次采购的事项若存在变动或修改，敬请及时关注“江苏政府采购网”发布的信息。</w:t>
      </w:r>
      <w:r/>
    </w:p>
    <w:p>
      <w:pPr>
        <w:spacing w:line="360" w:lineRule="auto"/>
        <w:rPr>
          <w:rFonts w:hint="eastAsia" w:ascii="宋体" w:hAnsi="宋体" w:cs="宋体"/>
          <w:b/>
          <w:szCs w:val="22"/>
          <w:highlight w:val="none"/>
        </w:rPr>
      </w:pPr>
      <w:r>
        <w:rPr>
          <w:rFonts w:hint="eastAsia" w:ascii="宋体" w:hAnsi="宋体" w:cs="宋体"/>
          <w:b/>
          <w:szCs w:val="22"/>
          <w:highlight w:val="none"/>
        </w:rPr>
        <w:t xml:space="preserve">八、对本次采购提出询问，请按以下方式联系</w:t>
      </w:r>
      <w:r/>
    </w:p>
    <w:p>
      <w:pPr>
        <w:ind w:firstLine="420"/>
        <w:spacing w:line="360" w:lineRule="auto"/>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1</w:t>
      </w:r>
      <w:r>
        <w:rPr>
          <w:rFonts w:ascii="宋体" w:hAnsi="宋体" w:cs="宋体"/>
          <w:sz w:val="22"/>
          <w:highlight w:val="none"/>
        </w:rPr>
        <w:t xml:space="preserve">.</w:t>
      </w:r>
      <w:r>
        <w:rPr>
          <w:rFonts w:hint="eastAsia" w:ascii="宋体" w:hAnsi="宋体" w:cs="宋体"/>
          <w:sz w:val="22"/>
          <w:highlight w:val="none"/>
        </w:rPr>
        <w:t xml:space="preserve">采购人信息</w:t>
      </w:r>
      <w:r/>
    </w:p>
    <w:p>
      <w:pPr>
        <w:ind w:firstLine="420"/>
        <w:spacing w:line="360" w:lineRule="auto"/>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名称：南京高等职业技术学校</w:t>
      </w:r>
      <w:r/>
    </w:p>
    <w:p>
      <w:pPr>
        <w:ind w:firstLine="420"/>
        <w:spacing w:line="360" w:lineRule="auto"/>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地址：江苏省南京市建邺区黄山路58号</w:t>
      </w:r>
      <w:r/>
    </w:p>
    <w:p>
      <w:pPr>
        <w:ind w:firstLine="420"/>
        <w:spacing w:line="360" w:lineRule="auto"/>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联系人：朱老师</w:t>
      </w:r>
      <w:r/>
    </w:p>
    <w:p>
      <w:pPr>
        <w:ind w:firstLine="420"/>
        <w:spacing w:line="360" w:lineRule="auto"/>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联系方式：025-86479335</w:t>
      </w:r>
      <w:r/>
    </w:p>
    <w:p>
      <w:pPr>
        <w:ind w:firstLine="420"/>
        <w:spacing w:line="360" w:lineRule="auto"/>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2</w:t>
      </w:r>
      <w:r>
        <w:rPr>
          <w:rFonts w:ascii="宋体" w:hAnsi="宋体" w:cs="宋体"/>
          <w:sz w:val="22"/>
          <w:highlight w:val="none"/>
        </w:rPr>
        <w:t xml:space="preserve">.</w:t>
      </w:r>
      <w:r>
        <w:rPr>
          <w:rFonts w:hint="eastAsia" w:ascii="宋体" w:hAnsi="宋体" w:cs="宋体"/>
          <w:sz w:val="22"/>
          <w:highlight w:val="none"/>
        </w:rPr>
        <w:t xml:space="preserve">代理机构信息</w:t>
      </w:r>
      <w:r/>
    </w:p>
    <w:p>
      <w:pPr>
        <w:ind w:firstLine="420"/>
        <w:spacing w:line="360" w:lineRule="auto"/>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名称：南京典晶工程项目管理有限公司</w:t>
      </w:r>
      <w:r/>
    </w:p>
    <w:p>
      <w:pPr>
        <w:ind w:firstLine="420"/>
        <w:spacing w:line="360" w:lineRule="auto"/>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地址：南京市建邺区泰山路157号边城大厦14楼</w:t>
      </w:r>
      <w:r/>
    </w:p>
    <w:p>
      <w:pPr>
        <w:ind w:firstLine="420"/>
        <w:spacing w:line="360" w:lineRule="auto"/>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联系人：徐工、王工</w:t>
      </w:r>
      <w:r/>
    </w:p>
    <w:p>
      <w:pPr>
        <w:ind w:firstLine="420"/>
        <w:spacing w:line="360" w:lineRule="auto"/>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联系方式：025-83198830、17326120371</w:t>
      </w:r>
      <w:r/>
    </w:p>
    <w:p>
      <w:pPr>
        <w:ind w:firstLine="420"/>
        <w:spacing w:line="360" w:lineRule="auto"/>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电子邮箱：2692118325@qq.com</w:t>
      </w:r>
      <w:r/>
    </w:p>
    <w:p>
      <w:pPr>
        <w:ind w:firstLine="420"/>
        <w:spacing w:line="360" w:lineRule="auto"/>
        <w:rPr>
          <w:rFonts w:hint="eastAsia" w:ascii="宋体" w:hAnsi="宋体" w:cs="宋体"/>
          <w:highlight w:val="none"/>
          <w:u w:val="single"/>
        </w:rPr>
      </w:pPr>
      <w:r>
        <w:rPr>
          <w:rFonts w:hint="eastAsia" w:ascii="宋体" w:hAnsi="宋体" w:cs="宋体"/>
          <w:highlight w:val="none"/>
          <w:u w:val="single"/>
        </w:rPr>
      </w:r>
      <w:r/>
    </w:p>
    <w:p>
      <w:pPr>
        <w:rPr>
          <w:rFonts w:hint="eastAsia" w:ascii="宋体" w:hAnsi="宋体" w:cs="宋体"/>
          <w:highlight w:val="none"/>
        </w:rPr>
      </w:pPr>
      <w:r>
        <w:rPr>
          <w:rFonts w:hint="eastAsia" w:ascii="宋体" w:hAnsi="宋体" w:cs="宋体"/>
          <w:highlight w:val="none"/>
        </w:rPr>
        <w:br w:type="page" w:clear="all"/>
      </w:r>
      <w:r/>
    </w:p>
    <w:p>
      <w:pPr>
        <w:pStyle w:val="905"/>
        <w:spacing w:line="360" w:lineRule="auto"/>
        <w:rPr>
          <w:rFonts w:hint="eastAsia" w:ascii="宋体" w:hAnsi="宋体" w:cs="宋体"/>
          <w:highlight w:val="none"/>
        </w:rPr>
      </w:pPr>
      <w:r/>
      <w:bookmarkStart w:id="3" w:name="_Toc531343382"/>
      <w:r/>
      <w:bookmarkStart w:id="4" w:name="_Toc515798319"/>
      <w:r>
        <w:rPr>
          <w:rFonts w:hint="eastAsia" w:ascii="宋体" w:hAnsi="宋体" w:cs="宋体"/>
          <w:highlight w:val="none"/>
        </w:rPr>
        <w:t xml:space="preserve">第二章 竞争性磋商须知</w:t>
      </w:r>
      <w:bookmarkEnd w:id="3"/>
      <w:r/>
      <w:bookmarkEnd w:id="4"/>
      <w:r/>
      <w:r/>
    </w:p>
    <w:p>
      <w:pPr>
        <w:ind w:firstLine="420"/>
        <w:spacing w:line="360" w:lineRule="auto"/>
        <w:rPr>
          <w:rFonts w:hint="eastAsia" w:ascii="宋体" w:hAnsi="宋体" w:cs="宋体"/>
          <w:highlight w:val="none"/>
        </w:rPr>
      </w:pPr>
      <w:r>
        <w:rPr>
          <w:rFonts w:hint="eastAsia" w:ascii="宋体" w:hAnsi="宋体" w:cs="宋体"/>
          <w:highlight w:val="none"/>
        </w:rPr>
        <w:t xml:space="preserve">1、采购方式</w:t>
      </w:r>
      <w:r/>
    </w:p>
    <w:p>
      <w:pPr>
        <w:ind w:firstLine="420"/>
        <w:spacing w:line="360" w:lineRule="auto"/>
        <w:rPr>
          <w:rFonts w:hint="eastAsia" w:ascii="宋体" w:hAnsi="宋体" w:cs="宋体"/>
          <w:highlight w:val="none"/>
        </w:rPr>
      </w:pPr>
      <w:r>
        <w:rPr>
          <w:rFonts w:hint="eastAsia" w:ascii="宋体" w:hAnsi="宋体" w:cs="宋体"/>
          <w:highlight w:val="none"/>
        </w:rPr>
        <w:t xml:space="preserve">1.1 本次采购采取竞争性磋商方式，本采购文件仅适用于本采购项目。</w:t>
      </w:r>
      <w:r/>
    </w:p>
    <w:p>
      <w:pPr>
        <w:ind w:firstLine="420"/>
        <w:spacing w:line="360" w:lineRule="auto"/>
        <w:rPr>
          <w:rFonts w:hint="eastAsia" w:ascii="宋体" w:hAnsi="宋体" w:cs="宋体"/>
          <w:highlight w:val="none"/>
        </w:rPr>
      </w:pPr>
      <w:r>
        <w:rPr>
          <w:rFonts w:hint="eastAsia" w:ascii="宋体" w:hAnsi="宋体" w:cs="宋体"/>
          <w:highlight w:val="none"/>
        </w:rPr>
        <w:t xml:space="preserve">2、供应商</w:t>
      </w:r>
      <w:r/>
    </w:p>
    <w:p>
      <w:pPr>
        <w:ind w:firstLine="422"/>
        <w:spacing w:line="360" w:lineRule="auto"/>
        <w:rPr>
          <w:rFonts w:hint="eastAsia" w:ascii="宋体" w:hAnsi="宋体" w:cs="宋体"/>
          <w:highlight w:val="none"/>
        </w:rPr>
      </w:pPr>
      <w:r>
        <w:rPr>
          <w:rFonts w:hint="eastAsia" w:ascii="宋体" w:hAnsi="宋体" w:cs="宋体"/>
          <w:highlight w:val="none"/>
        </w:rPr>
        <w:t xml:space="preserve">2.1 参加竞争性磋商的供应商以下简称“供应商”，是指参加磋商并符合采购文件规定资格条件的法人、其他组织或者自然人。</w:t>
      </w:r>
      <w:r/>
    </w:p>
    <w:p>
      <w:pPr>
        <w:ind w:firstLine="422"/>
        <w:spacing w:line="360" w:lineRule="auto"/>
        <w:rPr>
          <w:rFonts w:hint="eastAsia" w:ascii="宋体" w:hAnsi="宋体" w:cs="宋体"/>
          <w:highlight w:val="none"/>
        </w:rPr>
      </w:pPr>
      <w:r>
        <w:rPr>
          <w:rFonts w:hint="eastAsia" w:ascii="宋体" w:hAnsi="宋体" w:cs="宋体"/>
          <w:highlight w:val="none"/>
        </w:rPr>
        <w:t xml:space="preserve">2.2合格的供应商</w:t>
      </w:r>
      <w:r/>
    </w:p>
    <w:p>
      <w:pPr>
        <w:ind w:firstLine="420"/>
        <w:spacing w:line="360" w:lineRule="auto"/>
        <w:rPr>
          <w:rFonts w:hint="eastAsia" w:ascii="宋体" w:hAnsi="宋体" w:cs="宋体"/>
          <w:highlight w:val="none"/>
        </w:rPr>
      </w:pPr>
      <w:r>
        <w:rPr>
          <w:rFonts w:hint="eastAsia" w:ascii="宋体" w:hAnsi="宋体" w:cs="宋体"/>
          <w:highlight w:val="none"/>
        </w:rPr>
        <w:t xml:space="preserve">2.2.1 满足采购公告中供应商的资格条件要求的规定。</w:t>
      </w:r>
      <w:r/>
    </w:p>
    <w:p>
      <w:pPr>
        <w:ind w:firstLine="420"/>
        <w:spacing w:line="360" w:lineRule="auto"/>
        <w:rPr>
          <w:rFonts w:hint="eastAsia" w:ascii="宋体" w:hAnsi="宋体" w:cs="宋体"/>
          <w:highlight w:val="none"/>
        </w:rPr>
      </w:pPr>
      <w:r>
        <w:rPr>
          <w:rFonts w:hint="eastAsia" w:ascii="宋体" w:hAnsi="宋体" w:cs="宋体"/>
          <w:highlight w:val="none"/>
        </w:rPr>
        <w:t xml:space="preserve">2.2.2 满足本文件实质性条款的规定。</w:t>
      </w:r>
      <w:r/>
    </w:p>
    <w:p>
      <w:pPr>
        <w:ind w:firstLine="420"/>
        <w:spacing w:line="360" w:lineRule="auto"/>
        <w:rPr>
          <w:rFonts w:hint="eastAsia" w:ascii="宋体" w:hAnsi="宋体" w:cs="宋体"/>
          <w:highlight w:val="none"/>
        </w:rPr>
      </w:pPr>
      <w:r>
        <w:rPr>
          <w:rFonts w:hint="eastAsia" w:ascii="宋体" w:hAnsi="宋体" w:cs="宋体"/>
          <w:highlight w:val="none"/>
        </w:rPr>
        <w:t xml:space="preserve">3、适用法律</w:t>
      </w:r>
      <w:r/>
    </w:p>
    <w:p>
      <w:pPr>
        <w:ind w:firstLine="422"/>
        <w:spacing w:line="360" w:lineRule="auto"/>
        <w:rPr>
          <w:rFonts w:hint="eastAsia" w:ascii="宋体" w:hAnsi="宋体" w:cs="宋体"/>
          <w:highlight w:val="none"/>
        </w:rPr>
      </w:pPr>
      <w:r>
        <w:rPr>
          <w:rFonts w:hint="eastAsia" w:ascii="宋体" w:hAnsi="宋体" w:cs="宋体"/>
          <w:highlight w:val="none"/>
        </w:rPr>
        <w:t xml:space="preserve">3.1 本次采购及由此产生的合同受中华人民共和国有关的法律法规制约和保护。</w:t>
      </w:r>
      <w:r/>
    </w:p>
    <w:p>
      <w:pPr>
        <w:ind w:firstLine="422"/>
        <w:spacing w:line="360" w:lineRule="auto"/>
        <w:rPr>
          <w:rFonts w:hint="eastAsia" w:ascii="宋体" w:hAnsi="宋体" w:cs="宋体"/>
          <w:highlight w:val="none"/>
        </w:rPr>
      </w:pPr>
      <w:r>
        <w:rPr>
          <w:rFonts w:hint="eastAsia" w:ascii="宋体" w:hAnsi="宋体" w:cs="宋体"/>
          <w:highlight w:val="none"/>
        </w:rPr>
        <w:t xml:space="preserve">4、磋商费用：</w:t>
      </w:r>
      <w:r/>
    </w:p>
    <w:p>
      <w:pPr>
        <w:ind w:firstLine="422"/>
        <w:spacing w:line="360" w:lineRule="auto"/>
        <w:rPr>
          <w:rFonts w:hint="eastAsia" w:ascii="宋体" w:hAnsi="宋体" w:cs="宋体"/>
          <w:highlight w:val="none"/>
        </w:rPr>
      </w:pPr>
      <w:r>
        <w:rPr>
          <w:rFonts w:hint="eastAsia" w:ascii="宋体" w:hAnsi="宋体" w:cs="宋体"/>
          <w:highlight w:val="none"/>
        </w:rPr>
        <w:t xml:space="preserve">4.1 供应商应自行承担所有与参加磋商有关的费用，无论磋商过程中的做法和结果如何，交易中心在任何情况下均无义务和责任承担这些费用。</w:t>
      </w:r>
      <w:r/>
    </w:p>
    <w:p>
      <w:pPr>
        <w:ind w:firstLine="422"/>
        <w:spacing w:line="360" w:lineRule="auto"/>
        <w:rPr>
          <w:rFonts w:hint="eastAsia" w:ascii="宋体" w:hAnsi="宋体" w:cs="宋体"/>
          <w:highlight w:val="none"/>
          <w:lang w:val="zh-CN"/>
        </w:rPr>
      </w:pPr>
      <w:r>
        <w:rPr>
          <w:rFonts w:hint="eastAsia" w:ascii="宋体" w:hAnsi="宋体" w:cs="宋体"/>
          <w:highlight w:val="none"/>
        </w:rPr>
        <w:t xml:space="preserve">4.2 </w:t>
      </w:r>
      <w:r>
        <w:rPr>
          <w:rFonts w:hint="eastAsia" w:ascii="宋体" w:hAnsi="宋体" w:cs="宋体"/>
          <w:highlight w:val="none"/>
          <w:lang w:val="zh-CN"/>
        </w:rPr>
        <w:t xml:space="preserve">本次招标，招标代理服务费由中标人支付。其中代理服务费参照《江苏省招标代理服务收费的指导意见》的通知-苏招协[2022]002号</w:t>
      </w:r>
      <w:r>
        <w:rPr>
          <w:rFonts w:hint="eastAsia" w:ascii="宋体" w:hAnsi="宋体" w:cs="宋体"/>
          <w:highlight w:val="none"/>
        </w:rPr>
        <w:t xml:space="preserve">的</w:t>
      </w:r>
      <w:r>
        <w:rPr>
          <w:rFonts w:hint="eastAsia" w:ascii="宋体" w:hAnsi="宋体" w:cs="宋体"/>
          <w:highlight w:val="none"/>
          <w:lang w:val="zh-CN"/>
        </w:rPr>
        <w:t xml:space="preserve">基准费率</w:t>
      </w:r>
      <w:r>
        <w:rPr>
          <w:rFonts w:hint="eastAsia" w:ascii="宋体" w:hAnsi="宋体" w:cs="宋体"/>
          <w:highlight w:val="none"/>
        </w:rPr>
        <w:t xml:space="preserve">100%</w:t>
      </w:r>
      <w:r>
        <w:rPr>
          <w:rFonts w:hint="eastAsia" w:ascii="宋体" w:hAnsi="宋体" w:cs="宋体"/>
          <w:highlight w:val="none"/>
          <w:lang w:val="zh-CN"/>
        </w:rPr>
        <w:t xml:space="preserve">计算，计算基准值为中标价。以上费用由中标人在领取中标通知书前一次性向招标代理机构支付招标服务费。以上费用并不单独列项，请在投标报价中综合考虑。</w:t>
      </w:r>
      <w:r/>
    </w:p>
    <w:p>
      <w:pPr>
        <w:ind w:firstLine="420"/>
        <w:spacing w:line="360" w:lineRule="auto"/>
        <w:rPr>
          <w:rFonts w:hint="eastAsia" w:ascii="宋体" w:hAnsi="宋体" w:cs="宋体"/>
          <w:highlight w:val="none"/>
        </w:rPr>
      </w:pPr>
      <w:r>
        <w:rPr>
          <w:rFonts w:hint="eastAsia" w:ascii="宋体" w:hAnsi="宋体" w:cs="宋体"/>
          <w:highlight w:val="none"/>
        </w:rPr>
        <w:t xml:space="preserve">5、采购文件的约束力</w:t>
      </w:r>
      <w:r/>
    </w:p>
    <w:p>
      <w:pPr>
        <w:ind w:firstLine="420"/>
        <w:spacing w:line="360" w:lineRule="auto"/>
        <w:rPr>
          <w:rFonts w:hint="eastAsia" w:ascii="宋体" w:hAnsi="宋体" w:cs="宋体"/>
          <w:highlight w:val="none"/>
        </w:rPr>
      </w:pPr>
      <w:r>
        <w:rPr>
          <w:rFonts w:hint="eastAsia" w:ascii="宋体" w:hAnsi="宋体" w:cs="宋体"/>
          <w:highlight w:val="none"/>
        </w:rPr>
        <w:t xml:space="preserve">5.1 供应商一旦参加本项目采购活动，即被认为接受了本采购文件的规定和约束。</w:t>
      </w:r>
      <w:r/>
    </w:p>
    <w:p>
      <w:pPr>
        <w:ind w:firstLine="420"/>
        <w:spacing w:line="360" w:lineRule="auto"/>
        <w:rPr>
          <w:rFonts w:hint="eastAsia" w:ascii="宋体" w:hAnsi="宋体" w:cs="宋体"/>
          <w:highlight w:val="none"/>
        </w:rPr>
      </w:pPr>
      <w:r>
        <w:rPr>
          <w:rFonts w:hint="eastAsia" w:ascii="宋体" w:hAnsi="宋体" w:cs="宋体"/>
          <w:highlight w:val="none"/>
        </w:rPr>
        <w:t xml:space="preserve">6、采购文件构成</w:t>
      </w:r>
      <w:r/>
    </w:p>
    <w:p>
      <w:pPr>
        <w:ind w:firstLine="420"/>
        <w:spacing w:line="360" w:lineRule="auto"/>
        <w:rPr>
          <w:rFonts w:hint="eastAsia" w:ascii="宋体" w:hAnsi="宋体" w:cs="宋体"/>
          <w:highlight w:val="none"/>
        </w:rPr>
      </w:pPr>
      <w:r>
        <w:rPr>
          <w:rFonts w:hint="eastAsia" w:ascii="宋体" w:hAnsi="宋体" w:cs="宋体"/>
          <w:highlight w:val="none"/>
        </w:rPr>
        <w:t xml:space="preserve">6.1 采购文件有以下部分组成：</w:t>
      </w:r>
      <w:r/>
    </w:p>
    <w:p>
      <w:pPr>
        <w:ind w:firstLine="420"/>
        <w:spacing w:line="360" w:lineRule="auto"/>
        <w:rPr>
          <w:rFonts w:hint="eastAsia" w:ascii="宋体" w:hAnsi="宋体" w:cs="宋体"/>
          <w:highlight w:val="none"/>
        </w:rPr>
      </w:pPr>
      <w:r>
        <w:rPr>
          <w:rFonts w:hint="eastAsia" w:ascii="宋体" w:hAnsi="宋体" w:cs="宋体"/>
          <w:highlight w:val="none"/>
        </w:rPr>
        <w:t xml:space="preserve">（1）竞争性磋商邀请</w:t>
      </w:r>
      <w:r/>
    </w:p>
    <w:p>
      <w:pPr>
        <w:ind w:firstLine="420"/>
        <w:spacing w:line="360" w:lineRule="auto"/>
        <w:rPr>
          <w:rFonts w:hint="eastAsia" w:ascii="宋体" w:hAnsi="宋体" w:cs="宋体"/>
          <w:highlight w:val="none"/>
        </w:rPr>
      </w:pPr>
      <w:r>
        <w:rPr>
          <w:rFonts w:hint="eastAsia" w:ascii="宋体" w:hAnsi="宋体" w:cs="宋体"/>
          <w:highlight w:val="none"/>
        </w:rPr>
        <w:t xml:space="preserve">（2）竞争性磋商须知</w:t>
      </w:r>
      <w:r/>
    </w:p>
    <w:p>
      <w:pPr>
        <w:ind w:firstLine="420"/>
        <w:spacing w:line="360" w:lineRule="auto"/>
        <w:rPr>
          <w:rFonts w:hint="eastAsia" w:ascii="宋体" w:hAnsi="宋体" w:cs="宋体"/>
          <w:highlight w:val="none"/>
        </w:rPr>
      </w:pPr>
      <w:r>
        <w:rPr>
          <w:rFonts w:hint="eastAsia" w:ascii="宋体" w:hAnsi="宋体" w:cs="宋体"/>
          <w:highlight w:val="none"/>
        </w:rPr>
        <w:t xml:space="preserve">（3）成交标准</w:t>
      </w:r>
      <w:r/>
    </w:p>
    <w:p>
      <w:pPr>
        <w:ind w:firstLine="420"/>
        <w:spacing w:line="360" w:lineRule="auto"/>
        <w:rPr>
          <w:rFonts w:hint="eastAsia" w:ascii="宋体" w:hAnsi="宋体" w:cs="宋体"/>
          <w:highlight w:val="none"/>
        </w:rPr>
      </w:pPr>
      <w:r>
        <w:rPr>
          <w:rFonts w:hint="eastAsia" w:ascii="宋体" w:hAnsi="宋体" w:cs="宋体"/>
          <w:highlight w:val="none"/>
        </w:rPr>
        <w:t xml:space="preserve">（4）采购需求及其它</w:t>
      </w:r>
      <w:r/>
    </w:p>
    <w:p>
      <w:pPr>
        <w:ind w:firstLine="420"/>
        <w:spacing w:line="360" w:lineRule="auto"/>
        <w:rPr>
          <w:rFonts w:hint="eastAsia" w:ascii="宋体" w:hAnsi="宋体" w:cs="宋体"/>
          <w:highlight w:val="none"/>
        </w:rPr>
      </w:pPr>
      <w:r>
        <w:rPr>
          <w:rFonts w:hint="eastAsia" w:ascii="宋体" w:hAnsi="宋体" w:cs="宋体"/>
          <w:highlight w:val="none"/>
        </w:rPr>
        <w:t xml:space="preserve">（5）合同主要条款及格式</w:t>
      </w:r>
      <w:r/>
    </w:p>
    <w:p>
      <w:pPr>
        <w:ind w:firstLine="420"/>
        <w:spacing w:line="360" w:lineRule="auto"/>
        <w:rPr>
          <w:rFonts w:hint="eastAsia" w:ascii="宋体" w:hAnsi="宋体" w:cs="宋体"/>
          <w:highlight w:val="none"/>
        </w:rPr>
      </w:pPr>
      <w:r>
        <w:rPr>
          <w:rFonts w:hint="eastAsia" w:ascii="宋体" w:hAnsi="宋体" w:cs="宋体"/>
          <w:highlight w:val="none"/>
        </w:rPr>
        <w:t xml:space="preserve">（6）响应文件格式</w:t>
      </w:r>
      <w:r/>
    </w:p>
    <w:p>
      <w:pPr>
        <w:ind w:firstLine="420"/>
        <w:spacing w:line="360" w:lineRule="auto"/>
        <w:rPr>
          <w:rFonts w:hint="eastAsia" w:ascii="宋体" w:hAnsi="宋体" w:cs="宋体"/>
          <w:highlight w:val="none"/>
        </w:rPr>
      </w:pPr>
      <w:r>
        <w:rPr>
          <w:rFonts w:hint="eastAsia" w:ascii="宋体" w:hAnsi="宋体" w:cs="宋体"/>
          <w:highlight w:val="none"/>
        </w:rPr>
        <w:t xml:space="preserve">请仔细检查采购文件是否齐全，如有缺漏请立即与代理机构联系解决。</w:t>
      </w:r>
      <w:r/>
    </w:p>
    <w:p>
      <w:pPr>
        <w:ind w:firstLine="420"/>
        <w:spacing w:line="360" w:lineRule="auto"/>
        <w:rPr>
          <w:rFonts w:hint="eastAsia" w:ascii="宋体" w:hAnsi="宋体" w:cs="宋体"/>
          <w:highlight w:val="none"/>
        </w:rPr>
      </w:pPr>
      <w:r>
        <w:rPr>
          <w:rFonts w:hint="eastAsia" w:ascii="宋体" w:hAnsi="宋体" w:cs="宋体"/>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ascii="宋体" w:hAnsi="宋体" w:cs="宋体"/>
          <w:highlight w:val="none"/>
        </w:rPr>
      </w:pPr>
      <w:r>
        <w:rPr>
          <w:rFonts w:hint="eastAsia" w:ascii="宋体" w:hAnsi="宋体" w:cs="宋体"/>
          <w:highlight w:val="none"/>
        </w:rPr>
        <w:t xml:space="preserve">6.3 采购文件如果要求供应商提交备选响应方案的，供应商可以提交备选方案；否则，备选方案将被拒绝。</w:t>
      </w:r>
      <w:r/>
    </w:p>
    <w:p>
      <w:pPr>
        <w:ind w:firstLine="420"/>
        <w:spacing w:line="360" w:lineRule="auto"/>
        <w:rPr>
          <w:rFonts w:hint="eastAsia" w:ascii="宋体" w:hAnsi="宋体" w:cs="宋体"/>
          <w:highlight w:val="none"/>
        </w:rPr>
      </w:pPr>
      <w:r>
        <w:rPr>
          <w:rFonts w:hint="eastAsia" w:ascii="宋体" w:hAnsi="宋体" w:cs="宋体"/>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ascii="宋体" w:hAnsi="宋体" w:cs="宋体"/>
          <w:highlight w:val="none"/>
        </w:rPr>
      </w:pPr>
      <w:r>
        <w:rPr>
          <w:rFonts w:hint="eastAsia" w:ascii="宋体" w:hAnsi="宋体" w:cs="宋体"/>
          <w:highlight w:val="none"/>
        </w:rPr>
        <w:t xml:space="preserve">7、采购文件的澄清</w:t>
      </w:r>
      <w:r/>
    </w:p>
    <w:p>
      <w:pPr>
        <w:ind w:firstLine="420"/>
        <w:spacing w:line="360" w:lineRule="auto"/>
        <w:rPr>
          <w:rFonts w:hint="eastAsia" w:ascii="宋体" w:hAnsi="宋体" w:cs="宋体"/>
          <w:highlight w:val="none"/>
        </w:rPr>
      </w:pPr>
      <w:r>
        <w:rPr>
          <w:rFonts w:hint="eastAsia" w:ascii="宋体" w:hAnsi="宋体" w:cs="宋体"/>
          <w:highlight w:val="none"/>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hint="eastAsia" w:ascii="宋体" w:hAnsi="宋体" w:cs="宋体"/>
          <w:highlight w:val="none"/>
        </w:rPr>
      </w:pPr>
      <w:r>
        <w:rPr>
          <w:rFonts w:hint="eastAsia" w:ascii="宋体" w:hAnsi="宋体" w:cs="宋体"/>
          <w:highlight w:val="none"/>
        </w:rPr>
        <w:t xml:space="preserve">8、采购文件的修改</w:t>
      </w:r>
      <w:r/>
    </w:p>
    <w:p>
      <w:pPr>
        <w:ind w:firstLine="420"/>
        <w:spacing w:line="360" w:lineRule="auto"/>
        <w:rPr>
          <w:rFonts w:hint="eastAsia" w:ascii="宋体" w:hAnsi="宋体" w:cs="宋体"/>
          <w:highlight w:val="none"/>
        </w:rPr>
      </w:pPr>
      <w:r>
        <w:rPr>
          <w:rFonts w:hint="eastAsia" w:ascii="宋体" w:hAnsi="宋体" w:cs="宋体"/>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hint="eastAsia" w:ascii="宋体" w:hAnsi="宋体" w:cs="宋体"/>
          <w:highlight w:val="none"/>
        </w:rPr>
      </w:pPr>
      <w:r>
        <w:rPr>
          <w:rFonts w:hint="eastAsia" w:ascii="宋体" w:hAnsi="宋体" w:cs="宋体"/>
          <w:highlight w:val="none"/>
        </w:rPr>
        <w:t xml:space="preserve">8.2采购文件的修改将在“江苏省政府采购网”公布，补充文件将作为采购文件的组成部分，并对供应商具有约束力。</w:t>
      </w:r>
      <w:r/>
    </w:p>
    <w:p>
      <w:pPr>
        <w:ind w:firstLine="420"/>
        <w:spacing w:line="360" w:lineRule="auto"/>
        <w:rPr>
          <w:rFonts w:hint="eastAsia" w:ascii="宋体" w:hAnsi="宋体" w:cs="宋体"/>
          <w:highlight w:val="none"/>
        </w:rPr>
      </w:pPr>
      <w:r>
        <w:rPr>
          <w:rFonts w:hint="eastAsia" w:ascii="宋体" w:hAnsi="宋体" w:cs="宋体"/>
          <w:highlight w:val="none"/>
        </w:rPr>
        <w:t xml:space="preserve">9、采购文件的语言、度量衡单位、货币</w:t>
      </w:r>
      <w:r/>
    </w:p>
    <w:p>
      <w:pPr>
        <w:ind w:firstLine="420"/>
        <w:spacing w:line="360" w:lineRule="auto"/>
        <w:rPr>
          <w:rFonts w:hint="eastAsia" w:ascii="宋体" w:hAnsi="宋体" w:cs="宋体"/>
          <w:highlight w:val="none"/>
        </w:rPr>
      </w:pPr>
      <w:r>
        <w:rPr>
          <w:rFonts w:hint="eastAsia" w:ascii="宋体" w:hAnsi="宋体" w:cs="宋体"/>
          <w:highlight w:val="none"/>
        </w:rPr>
        <w:t xml:space="preserve">9.1供应商提交的响应文件以及供应商与代理机构就有关磋商的所有来往通知、函件和文件均应使用简体中文。</w:t>
      </w:r>
      <w:r/>
    </w:p>
    <w:p>
      <w:pPr>
        <w:ind w:firstLine="420"/>
        <w:spacing w:line="360" w:lineRule="auto"/>
        <w:rPr>
          <w:rFonts w:hint="eastAsia" w:ascii="宋体" w:hAnsi="宋体" w:cs="宋体"/>
          <w:highlight w:val="none"/>
        </w:rPr>
      </w:pPr>
      <w:r>
        <w:rPr>
          <w:rFonts w:hint="eastAsia" w:ascii="宋体" w:hAnsi="宋体" w:cs="宋体"/>
          <w:highlight w:val="none"/>
        </w:rPr>
        <w:t xml:space="preserve">9.2 除技术性能另有规定外，采购文件所使用的度量衡单位，均须采用国家法定计量单位。</w:t>
      </w:r>
      <w:r/>
    </w:p>
    <w:p>
      <w:pPr>
        <w:ind w:firstLine="420"/>
        <w:spacing w:line="360" w:lineRule="auto"/>
        <w:rPr>
          <w:rFonts w:hint="eastAsia" w:ascii="宋体" w:hAnsi="宋体" w:cs="宋体"/>
          <w:highlight w:val="none"/>
        </w:rPr>
      </w:pPr>
      <w:r>
        <w:rPr>
          <w:rFonts w:hint="eastAsia" w:ascii="宋体" w:hAnsi="宋体" w:cs="宋体"/>
          <w:highlight w:val="none"/>
        </w:rPr>
        <w:t xml:space="preserve">9.3采购文件中的服务单价和总价无特殊规定的采用人民币报价，以元为单位标注。采购文件中另有规定的按规定执行。</w:t>
      </w:r>
      <w:r/>
    </w:p>
    <w:p>
      <w:pPr>
        <w:ind w:firstLine="420"/>
        <w:spacing w:line="360" w:lineRule="auto"/>
        <w:rPr>
          <w:rFonts w:hint="eastAsia" w:ascii="宋体" w:hAnsi="宋体" w:cs="宋体"/>
          <w:highlight w:val="none"/>
        </w:rPr>
      </w:pPr>
      <w:r>
        <w:rPr>
          <w:rFonts w:hint="eastAsia" w:ascii="宋体" w:hAnsi="宋体" w:cs="宋体"/>
          <w:highlight w:val="none"/>
        </w:rPr>
        <w:t xml:space="preserve">10、响应文件构成</w:t>
      </w:r>
      <w:r/>
    </w:p>
    <w:p>
      <w:pPr>
        <w:ind w:firstLine="420"/>
        <w:spacing w:line="360" w:lineRule="auto"/>
        <w:rPr>
          <w:rFonts w:hint="eastAsia" w:ascii="宋体" w:hAnsi="宋体" w:cs="宋体"/>
          <w:highlight w:val="none"/>
        </w:rPr>
      </w:pPr>
      <w:r>
        <w:rPr>
          <w:rFonts w:hint="eastAsia" w:ascii="宋体" w:hAnsi="宋体" w:cs="宋体"/>
          <w:highlight w:val="none"/>
        </w:rPr>
        <w:t xml:space="preserve">10.1磋商文件由以下部分组成</w:t>
      </w:r>
      <w:r/>
    </w:p>
    <w:p>
      <w:pPr>
        <w:ind w:firstLine="420"/>
        <w:spacing w:line="360" w:lineRule="auto"/>
        <w:rPr>
          <w:rFonts w:hint="eastAsia" w:ascii="宋体" w:hAnsi="宋体" w:cs="宋体"/>
          <w:highlight w:val="none"/>
        </w:rPr>
      </w:pPr>
      <w:r>
        <w:rPr>
          <w:rFonts w:hint="eastAsia" w:ascii="宋体" w:hAnsi="宋体" w:cs="宋体"/>
          <w:highlight w:val="none"/>
        </w:rPr>
        <w:t xml:space="preserve">（1）磋商申请及声明</w:t>
      </w:r>
      <w:r/>
    </w:p>
    <w:p>
      <w:pPr>
        <w:ind w:firstLine="420"/>
        <w:spacing w:line="360" w:lineRule="auto"/>
        <w:rPr>
          <w:rFonts w:hint="eastAsia" w:ascii="宋体" w:hAnsi="宋体" w:cs="宋体"/>
          <w:highlight w:val="none"/>
        </w:rPr>
      </w:pPr>
      <w:r>
        <w:rPr>
          <w:rFonts w:hint="eastAsia" w:ascii="宋体" w:hAnsi="宋体" w:cs="宋体"/>
          <w:highlight w:val="none"/>
        </w:rPr>
        <w:t xml:space="preserve">（2）首次报价表</w:t>
      </w:r>
      <w:r/>
    </w:p>
    <w:p>
      <w:pPr>
        <w:ind w:firstLine="420"/>
        <w:spacing w:line="360" w:lineRule="auto"/>
        <w:rPr>
          <w:rFonts w:hint="eastAsia" w:ascii="宋体" w:hAnsi="宋体" w:cs="宋体"/>
          <w:highlight w:val="none"/>
        </w:rPr>
      </w:pPr>
      <w:r>
        <w:rPr>
          <w:rFonts w:hint="eastAsia" w:ascii="宋体" w:hAnsi="宋体" w:cs="宋体"/>
          <w:highlight w:val="none"/>
        </w:rPr>
        <w:t xml:space="preserve">（3）技术条款响应及偏离表</w:t>
      </w:r>
      <w:r/>
    </w:p>
    <w:p>
      <w:pPr>
        <w:ind w:firstLine="420"/>
        <w:spacing w:line="360" w:lineRule="auto"/>
        <w:rPr>
          <w:rFonts w:hint="eastAsia" w:ascii="宋体" w:hAnsi="宋体" w:cs="宋体"/>
          <w:highlight w:val="none"/>
        </w:rPr>
      </w:pPr>
      <w:r>
        <w:rPr>
          <w:rFonts w:hint="eastAsia" w:ascii="宋体" w:hAnsi="宋体" w:cs="宋体"/>
          <w:highlight w:val="none"/>
        </w:rPr>
        <w:t xml:space="preserve">（4）商务条款响应及偏离表</w:t>
      </w:r>
      <w:r/>
    </w:p>
    <w:p>
      <w:pPr>
        <w:ind w:firstLine="420"/>
        <w:spacing w:line="360" w:lineRule="auto"/>
        <w:rPr>
          <w:rFonts w:hint="eastAsia" w:ascii="宋体" w:hAnsi="宋体" w:cs="宋体"/>
          <w:highlight w:val="none"/>
        </w:rPr>
      </w:pPr>
      <w:r>
        <w:rPr>
          <w:rFonts w:hint="eastAsia" w:ascii="宋体" w:hAnsi="宋体" w:cs="宋体"/>
          <w:highlight w:val="none"/>
        </w:rPr>
        <w:t xml:space="preserve">（5）其他（供应商认为有必要提供的声明和文件，如有自拟并自行添加）</w:t>
      </w:r>
      <w:r/>
    </w:p>
    <w:p>
      <w:pPr>
        <w:ind w:firstLine="422"/>
        <w:spacing w:line="360" w:lineRule="auto"/>
        <w:rPr>
          <w:rFonts w:hint="eastAsia" w:ascii="宋体" w:hAnsi="宋体" w:cs="宋体"/>
          <w:highlight w:val="none"/>
        </w:rPr>
      </w:pPr>
      <w:r>
        <w:rPr>
          <w:rFonts w:hint="eastAsia" w:ascii="宋体" w:hAnsi="宋体" w:cs="宋体"/>
          <w:highlight w:val="none"/>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hint="eastAsia" w:ascii="宋体" w:hAnsi="宋体" w:cs="宋体"/>
          <w:highlight w:val="none"/>
        </w:rPr>
      </w:pPr>
      <w:r>
        <w:rPr>
          <w:rFonts w:hint="eastAsia" w:ascii="宋体" w:hAnsi="宋体" w:cs="宋体"/>
          <w:highlight w:val="none"/>
        </w:rPr>
        <w:t xml:space="preserve">11、证明供应商资格及符合采购文件规定的文件</w:t>
      </w:r>
      <w:r/>
    </w:p>
    <w:p>
      <w:pPr>
        <w:ind w:firstLine="420"/>
        <w:spacing w:line="360" w:lineRule="auto"/>
        <w:rPr>
          <w:rFonts w:hint="eastAsia" w:ascii="宋体" w:hAnsi="宋体" w:cs="宋体"/>
          <w:highlight w:val="none"/>
        </w:rPr>
      </w:pPr>
      <w:r>
        <w:rPr>
          <w:rFonts w:hint="eastAsia" w:ascii="宋体" w:hAnsi="宋体" w:cs="宋体"/>
          <w:highlight w:val="none"/>
        </w:rPr>
        <w:t xml:space="preserve">11.1供应商应按要求提交资格证明文件及符合采购文件规定的文件。</w:t>
      </w:r>
      <w:r/>
    </w:p>
    <w:p>
      <w:pPr>
        <w:ind w:firstLine="420"/>
        <w:spacing w:line="360" w:lineRule="auto"/>
        <w:rPr>
          <w:rFonts w:hint="eastAsia" w:ascii="宋体" w:hAnsi="宋体" w:cs="宋体"/>
          <w:highlight w:val="none"/>
        </w:rPr>
      </w:pPr>
      <w:r>
        <w:rPr>
          <w:rFonts w:hint="eastAsia" w:ascii="宋体" w:hAnsi="宋体" w:cs="宋体"/>
          <w:highlight w:val="none"/>
        </w:rPr>
        <w:t xml:space="preserve">11.2供应商应提交证明其有资格参加磋商和成交后有能力独立履行合同的文件。</w:t>
      </w:r>
      <w:r/>
    </w:p>
    <w:p>
      <w:pPr>
        <w:ind w:firstLine="420"/>
        <w:spacing w:line="360" w:lineRule="auto"/>
        <w:rPr>
          <w:rFonts w:hint="eastAsia" w:ascii="宋体" w:hAnsi="宋体" w:cs="宋体"/>
          <w:highlight w:val="none"/>
        </w:rPr>
      </w:pPr>
      <w:r>
        <w:rPr>
          <w:rFonts w:hint="eastAsia" w:ascii="宋体" w:hAnsi="宋体" w:cs="宋体"/>
          <w:highlight w:val="none"/>
        </w:rPr>
        <w:t xml:space="preserve">11.3供应商除必须具有履行合同所需提供的产品或服务的能力外，还必须具备相应的财务、技术方面的能力。</w:t>
      </w:r>
      <w:r/>
    </w:p>
    <w:p>
      <w:pPr>
        <w:ind w:firstLine="420"/>
        <w:spacing w:line="360" w:lineRule="auto"/>
        <w:rPr>
          <w:rFonts w:hint="eastAsia" w:ascii="宋体" w:hAnsi="宋体" w:cs="宋体"/>
          <w:highlight w:val="none"/>
        </w:rPr>
      </w:pPr>
      <w:r>
        <w:rPr>
          <w:rFonts w:hint="eastAsia" w:ascii="宋体" w:hAnsi="宋体" w:cs="宋体"/>
          <w:highlight w:val="none"/>
        </w:rPr>
        <w:t xml:space="preserve">11.4供应商应提交根据合同要求提供的证明服务质量合格以及符合采购文件规定的证明文件。</w:t>
      </w:r>
      <w:r/>
    </w:p>
    <w:p>
      <w:pPr>
        <w:ind w:firstLine="420"/>
        <w:spacing w:line="360" w:lineRule="auto"/>
        <w:rPr>
          <w:rFonts w:hint="eastAsia" w:ascii="宋体" w:hAnsi="宋体" w:cs="宋体"/>
          <w:highlight w:val="none"/>
        </w:rPr>
      </w:pPr>
      <w:r>
        <w:rPr>
          <w:rFonts w:hint="eastAsia" w:ascii="宋体" w:hAnsi="宋体" w:cs="宋体"/>
          <w:highlight w:val="none"/>
        </w:rPr>
        <w:t xml:space="preserve">11.5证明供应商所提供服务与采购文件的要求相一致的文件可以是手册、图纸、文字资料和数据。</w:t>
      </w:r>
      <w:r/>
    </w:p>
    <w:p>
      <w:pPr>
        <w:ind w:firstLine="420"/>
        <w:spacing w:line="360" w:lineRule="auto"/>
        <w:rPr>
          <w:rFonts w:hint="eastAsia" w:ascii="宋体" w:hAnsi="宋体" w:cs="宋体"/>
          <w:highlight w:val="none"/>
        </w:rPr>
      </w:pPr>
      <w:r>
        <w:rPr>
          <w:rFonts w:hint="eastAsia" w:ascii="宋体" w:hAnsi="宋体" w:cs="宋体"/>
          <w:highlight w:val="none"/>
        </w:rPr>
        <w:t xml:space="preserve">12、磋商响应报价表</w:t>
      </w:r>
      <w:r/>
    </w:p>
    <w:p>
      <w:pPr>
        <w:ind w:firstLine="420"/>
        <w:spacing w:line="360" w:lineRule="auto"/>
        <w:rPr>
          <w:rFonts w:hint="eastAsia" w:ascii="宋体" w:hAnsi="宋体" w:cs="宋体"/>
          <w:highlight w:val="none"/>
        </w:rPr>
      </w:pPr>
      <w:r>
        <w:rPr>
          <w:rFonts w:hint="eastAsia" w:ascii="宋体" w:hAnsi="宋体" w:cs="宋体"/>
          <w:highlight w:val="none"/>
        </w:rPr>
        <w:t xml:space="preserve">12.1 供应商应按照采购文件规定格式填报磋商响应报价表，每项服务只允许有一个报价，任何有选择的报价将不予接受。</w:t>
      </w:r>
      <w:r/>
    </w:p>
    <w:p>
      <w:pPr>
        <w:ind w:firstLine="420"/>
        <w:spacing w:line="360" w:lineRule="auto"/>
        <w:rPr>
          <w:rFonts w:hint="eastAsia" w:ascii="宋体" w:hAnsi="宋体" w:cs="宋体"/>
          <w:highlight w:val="none"/>
        </w:rPr>
      </w:pPr>
      <w:r>
        <w:rPr>
          <w:rFonts w:hint="eastAsia" w:ascii="宋体" w:hAnsi="宋体" w:cs="宋体"/>
          <w:highlight w:val="none"/>
        </w:rPr>
        <w:t xml:space="preserve">12.2 标的物</w:t>
      </w:r>
      <w:r/>
    </w:p>
    <w:p>
      <w:pPr>
        <w:ind w:firstLine="420"/>
        <w:spacing w:line="360" w:lineRule="auto"/>
        <w:rPr>
          <w:rFonts w:hint="eastAsia" w:ascii="宋体" w:hAnsi="宋体" w:cs="宋体"/>
          <w:highlight w:val="none"/>
        </w:rPr>
      </w:pPr>
      <w:r>
        <w:rPr>
          <w:rFonts w:hint="eastAsia" w:ascii="宋体" w:hAnsi="宋体" w:cs="宋体"/>
          <w:highlight w:val="none"/>
        </w:rPr>
        <w:t xml:space="preserve">采购人需求的服务供应、安装，调试及有关技术服务等。</w:t>
      </w:r>
      <w:r/>
    </w:p>
    <w:p>
      <w:pPr>
        <w:ind w:firstLine="420"/>
        <w:spacing w:line="360" w:lineRule="auto"/>
        <w:rPr>
          <w:rFonts w:hint="eastAsia" w:ascii="宋体" w:hAnsi="宋体" w:cs="宋体"/>
          <w:highlight w:val="none"/>
        </w:rPr>
      </w:pPr>
      <w:r>
        <w:rPr>
          <w:rFonts w:hint="eastAsia" w:ascii="宋体" w:hAnsi="宋体" w:cs="宋体"/>
          <w:highlight w:val="none"/>
        </w:rPr>
        <w:t xml:space="preserve">12.3其它费用处理</w:t>
      </w:r>
      <w:r/>
    </w:p>
    <w:p>
      <w:pPr>
        <w:ind w:firstLine="420"/>
        <w:spacing w:line="360" w:lineRule="auto"/>
        <w:rPr>
          <w:rFonts w:hint="eastAsia" w:ascii="宋体" w:hAnsi="宋体" w:cs="宋体"/>
          <w:highlight w:val="none"/>
        </w:rPr>
      </w:pPr>
      <w:r>
        <w:rPr>
          <w:rFonts w:hint="eastAsia" w:ascii="宋体" w:hAnsi="宋体" w:cs="宋体"/>
          <w:highlight w:val="none"/>
        </w:rPr>
        <w:t xml:space="preserve">采购文件未列明，而供应商认为必需的费用也需列入报价。</w:t>
      </w:r>
      <w:r/>
    </w:p>
    <w:p>
      <w:pPr>
        <w:ind w:firstLine="422"/>
        <w:spacing w:line="360" w:lineRule="auto"/>
        <w:rPr>
          <w:rFonts w:hint="eastAsia" w:ascii="宋体" w:hAnsi="宋体" w:cs="宋体"/>
          <w:highlight w:val="none"/>
        </w:rPr>
      </w:pPr>
      <w:r>
        <w:rPr>
          <w:rFonts w:hint="eastAsia" w:ascii="宋体" w:hAnsi="宋体" w:cs="宋体"/>
          <w:highlight w:val="none"/>
        </w:rPr>
        <w:t xml:space="preserve">13、技术参数响应及偏离表、商务条款响应及偏离表及磋商服务说明</w:t>
      </w:r>
      <w:r/>
    </w:p>
    <w:p>
      <w:pPr>
        <w:ind w:firstLine="420"/>
        <w:spacing w:line="360" w:lineRule="auto"/>
        <w:rPr>
          <w:rFonts w:hint="eastAsia" w:ascii="宋体" w:hAnsi="宋体" w:cs="宋体"/>
          <w:highlight w:val="none"/>
        </w:rPr>
      </w:pPr>
      <w:r>
        <w:rPr>
          <w:rFonts w:hint="eastAsia" w:ascii="宋体" w:hAnsi="宋体" w:cs="宋体"/>
          <w:highlight w:val="none"/>
        </w:rPr>
        <w:t xml:space="preserve">13.1 对采购文件中的技术与商务条款要求逐项作出响应或偏离，并说明原因；</w:t>
      </w:r>
      <w:r/>
    </w:p>
    <w:p>
      <w:pPr>
        <w:ind w:firstLine="420"/>
        <w:spacing w:line="360" w:lineRule="auto"/>
        <w:rPr>
          <w:rFonts w:hint="eastAsia" w:ascii="宋体" w:hAnsi="宋体" w:cs="宋体"/>
          <w:highlight w:val="none"/>
        </w:rPr>
      </w:pPr>
      <w:r>
        <w:rPr>
          <w:rFonts w:hint="eastAsia" w:ascii="宋体" w:hAnsi="宋体" w:cs="宋体"/>
          <w:highlight w:val="none"/>
        </w:rPr>
        <w:t xml:space="preserve">13.2 提供参加本项目类似案例简介；</w:t>
      </w:r>
      <w:r/>
    </w:p>
    <w:p>
      <w:pPr>
        <w:ind w:firstLine="420"/>
        <w:spacing w:line="360" w:lineRule="auto"/>
        <w:rPr>
          <w:rFonts w:hint="eastAsia" w:ascii="宋体" w:hAnsi="宋体" w:cs="宋体"/>
          <w:highlight w:val="none"/>
        </w:rPr>
      </w:pPr>
      <w:r>
        <w:rPr>
          <w:rFonts w:hint="eastAsia" w:ascii="宋体" w:hAnsi="宋体" w:cs="宋体"/>
          <w:highlight w:val="none"/>
        </w:rPr>
        <w:t xml:space="preserve">13.3 详细阐述所投服务的主要组成部分、功能设计、实现思路及关键技术；</w:t>
      </w:r>
      <w:r/>
    </w:p>
    <w:p>
      <w:pPr>
        <w:ind w:firstLine="420"/>
        <w:spacing w:line="360" w:lineRule="auto"/>
        <w:rPr>
          <w:rFonts w:hint="eastAsia" w:ascii="宋体" w:hAnsi="宋体" w:cs="宋体"/>
          <w:highlight w:val="none"/>
        </w:rPr>
      </w:pPr>
      <w:r>
        <w:rPr>
          <w:rFonts w:hint="eastAsia" w:ascii="宋体" w:hAnsi="宋体" w:cs="宋体"/>
          <w:highlight w:val="none"/>
        </w:rPr>
        <w:t xml:space="preserve">13.4 供应商认为需要的其他技术文件或说明。</w:t>
      </w:r>
      <w:r/>
    </w:p>
    <w:p>
      <w:pPr>
        <w:ind w:firstLine="422"/>
        <w:spacing w:line="360" w:lineRule="auto"/>
        <w:rPr>
          <w:rFonts w:hint="eastAsia" w:ascii="宋体" w:hAnsi="宋体" w:cs="宋体"/>
          <w:highlight w:val="none"/>
        </w:rPr>
      </w:pPr>
      <w:r>
        <w:rPr>
          <w:rFonts w:hint="eastAsia" w:ascii="宋体" w:hAnsi="宋体" w:cs="宋体"/>
          <w:highlight w:val="none"/>
        </w:rPr>
        <w:t xml:space="preserve">14、服务承诺及售后服务机构、人员的情况介绍</w:t>
      </w:r>
      <w:r/>
    </w:p>
    <w:p>
      <w:pPr>
        <w:ind w:firstLine="420"/>
        <w:spacing w:line="360" w:lineRule="auto"/>
        <w:rPr>
          <w:rFonts w:hint="eastAsia" w:ascii="宋体" w:hAnsi="宋体" w:cs="宋体"/>
          <w:highlight w:val="none"/>
        </w:rPr>
      </w:pPr>
      <w:r>
        <w:rPr>
          <w:rFonts w:hint="eastAsia" w:ascii="宋体" w:hAnsi="宋体" w:cs="宋体"/>
          <w:highlight w:val="none"/>
        </w:rPr>
        <w:t xml:space="preserve">14.1供应商的服务承诺应按不低于采购文件中商务要求的标准。</w:t>
      </w:r>
      <w:r/>
    </w:p>
    <w:p>
      <w:pPr>
        <w:ind w:firstLine="420"/>
        <w:spacing w:line="360" w:lineRule="auto"/>
        <w:rPr>
          <w:rFonts w:hint="eastAsia" w:ascii="宋体" w:hAnsi="宋体" w:cs="宋体"/>
          <w:highlight w:val="none"/>
        </w:rPr>
      </w:pPr>
      <w:r>
        <w:rPr>
          <w:rFonts w:hint="eastAsia" w:ascii="宋体" w:hAnsi="宋体" w:cs="宋体"/>
          <w:highlight w:val="none"/>
        </w:rPr>
        <w:t xml:space="preserve">14.2提供供应商有关售后服务的管理制度、售后服务机构的分布情况、售后服务人员的数量、素质、技术水平及售后服务的反应能力。</w:t>
      </w:r>
      <w:r/>
    </w:p>
    <w:p>
      <w:pPr>
        <w:ind w:firstLine="420"/>
        <w:spacing w:line="360" w:lineRule="auto"/>
        <w:rPr>
          <w:rFonts w:hint="eastAsia" w:ascii="宋体" w:hAnsi="宋体" w:cs="宋体"/>
          <w:highlight w:val="none"/>
        </w:rPr>
      </w:pPr>
      <w:r>
        <w:rPr>
          <w:rFonts w:hint="eastAsia" w:ascii="宋体" w:hAnsi="宋体" w:cs="宋体"/>
          <w:highlight w:val="none"/>
        </w:rPr>
        <w:t xml:space="preserve">15、磋商响应函</w:t>
      </w:r>
      <w:r/>
    </w:p>
    <w:p>
      <w:pPr>
        <w:ind w:firstLine="420"/>
        <w:spacing w:line="360" w:lineRule="auto"/>
        <w:rPr>
          <w:rFonts w:hint="eastAsia" w:ascii="宋体" w:hAnsi="宋体" w:cs="宋体"/>
          <w:highlight w:val="none"/>
        </w:rPr>
      </w:pPr>
      <w:r>
        <w:rPr>
          <w:rFonts w:hint="eastAsia" w:ascii="宋体" w:hAnsi="宋体" w:cs="宋体"/>
          <w:highlight w:val="none"/>
        </w:rPr>
        <w:t xml:space="preserve">15.1 供应商应按照政府采购交易管理系统提供的格式完整、正确填写磋商响应函。</w:t>
      </w:r>
      <w:r/>
    </w:p>
    <w:p>
      <w:pPr>
        <w:ind w:firstLine="420"/>
        <w:spacing w:line="360" w:lineRule="auto"/>
        <w:rPr>
          <w:rFonts w:hint="eastAsia" w:ascii="宋体" w:hAnsi="宋体" w:cs="宋体"/>
          <w:highlight w:val="none"/>
        </w:rPr>
      </w:pPr>
      <w:r>
        <w:rPr>
          <w:rFonts w:hint="eastAsia" w:ascii="宋体" w:hAnsi="宋体" w:cs="宋体"/>
          <w:highlight w:val="none"/>
        </w:rPr>
        <w:t xml:space="preserve">16、磋商响应有效期</w:t>
      </w:r>
      <w:r/>
    </w:p>
    <w:p>
      <w:pPr>
        <w:ind w:firstLine="420"/>
        <w:spacing w:line="360" w:lineRule="auto"/>
        <w:rPr>
          <w:rFonts w:hint="eastAsia" w:ascii="宋体" w:hAnsi="宋体" w:cs="宋体"/>
          <w:highlight w:val="none"/>
        </w:rPr>
      </w:pPr>
      <w:r>
        <w:rPr>
          <w:rFonts w:hint="eastAsia" w:ascii="宋体" w:hAnsi="宋体" w:cs="宋体"/>
          <w:highlight w:val="none"/>
        </w:rPr>
        <w:t xml:space="preserve">16.1 磋商响应有效期为代理机构规定的响应文件接收截止时间后</w:t>
      </w:r>
      <w:r>
        <w:rPr>
          <w:rFonts w:hint="eastAsia" w:ascii="宋体" w:hAnsi="宋体" w:cs="宋体"/>
          <w:highlight w:val="none"/>
          <w:u w:val="single"/>
        </w:rPr>
        <w:t xml:space="preserve">六十（60）天</w:t>
      </w:r>
      <w:r>
        <w:rPr>
          <w:rFonts w:hint="eastAsia" w:ascii="宋体" w:hAnsi="宋体" w:cs="宋体"/>
          <w:highlight w:val="none"/>
        </w:rPr>
        <w:t xml:space="preserve">。磋商响应有效期比规定短的将被视为非实质性响应性而予以拒绝。</w:t>
      </w:r>
      <w:r/>
    </w:p>
    <w:p>
      <w:pPr>
        <w:ind w:firstLine="420"/>
        <w:spacing w:line="360" w:lineRule="auto"/>
        <w:rPr>
          <w:rFonts w:hint="eastAsia" w:ascii="宋体" w:hAnsi="宋体" w:cs="宋体"/>
          <w:highlight w:val="none"/>
        </w:rPr>
      </w:pPr>
      <w:r>
        <w:rPr>
          <w:rFonts w:hint="eastAsia" w:ascii="宋体" w:hAnsi="宋体" w:cs="宋体"/>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hint="eastAsia" w:ascii="宋体" w:hAnsi="宋体" w:cs="宋体"/>
          <w:highlight w:val="none"/>
        </w:rPr>
      </w:pPr>
      <w:r/>
      <w:bookmarkStart w:id="5" w:name="_Toc20823297"/>
      <w:r/>
      <w:bookmarkStart w:id="6" w:name="_Toc16938541"/>
      <w:r>
        <w:rPr>
          <w:rFonts w:hint="eastAsia" w:ascii="宋体" w:hAnsi="宋体" w:cs="宋体"/>
          <w:highlight w:val="none"/>
        </w:rPr>
        <w:t xml:space="preserve">17、响应文件</w:t>
      </w:r>
      <w:bookmarkEnd w:id="5"/>
      <w:r/>
      <w:bookmarkEnd w:id="6"/>
      <w:r>
        <w:rPr>
          <w:rFonts w:hint="eastAsia" w:ascii="宋体" w:hAnsi="宋体" w:cs="宋体"/>
          <w:highlight w:val="none"/>
        </w:rPr>
        <w:t xml:space="preserve">的递交</w:t>
      </w:r>
      <w:r/>
    </w:p>
    <w:p>
      <w:pPr>
        <w:ind w:firstLine="420"/>
        <w:spacing w:line="360" w:lineRule="auto"/>
        <w:rPr>
          <w:rFonts w:hint="eastAsia" w:ascii="宋体" w:hAnsi="宋体" w:cs="宋体"/>
          <w:highlight w:val="none"/>
        </w:rPr>
      </w:pPr>
      <w:r>
        <w:rPr>
          <w:rFonts w:hint="eastAsia" w:ascii="宋体" w:hAnsi="宋体" w:cs="宋体"/>
          <w:highlight w:val="none"/>
        </w:rPr>
        <w:t xml:space="preserve">17.1 电子响应文件的递交供应商应当按照《操作手册》规定，在磋商响应截止时间前制作并上传电子响应文件。</w:t>
      </w:r>
      <w:bookmarkStart w:id="7" w:name="_Toc16938542"/>
      <w:r/>
      <w:bookmarkStart w:id="8" w:name="_Toc20823298"/>
      <w:r/>
      <w:r/>
    </w:p>
    <w:p>
      <w:pPr>
        <w:ind w:firstLine="422"/>
        <w:spacing w:line="360" w:lineRule="auto"/>
        <w:rPr>
          <w:rFonts w:hint="eastAsia" w:ascii="宋体" w:hAnsi="宋体" w:cs="宋体"/>
          <w:szCs w:val="21"/>
          <w:highlight w:val="none"/>
        </w:rPr>
      </w:pPr>
      <w:r>
        <w:rPr>
          <w:rFonts w:hint="eastAsia" w:ascii="宋体" w:hAnsi="宋体" w:cs="宋体"/>
          <w:szCs w:val="21"/>
          <w:highlight w:val="none"/>
        </w:rPr>
        <w:t xml:space="preserve">17.2政府采购管理交易系统（苏采云）相关要求是本采购文件的组成部分。</w:t>
      </w:r>
      <w:r/>
    </w:p>
    <w:p>
      <w:pPr>
        <w:ind w:firstLine="422"/>
        <w:spacing w:line="360" w:lineRule="auto"/>
        <w:rPr>
          <w:rFonts w:hint="eastAsia" w:ascii="宋体" w:hAnsi="宋体" w:cs="宋体"/>
          <w:szCs w:val="21"/>
          <w:highlight w:val="none"/>
        </w:rPr>
      </w:pPr>
      <w:r>
        <w:rPr>
          <w:rFonts w:hint="eastAsia" w:ascii="宋体" w:hAnsi="宋体" w:cs="宋体"/>
          <w:szCs w:val="21"/>
          <w:highlight w:val="none"/>
        </w:rPr>
        <w:t xml:space="preserve">17.3供应商应对 CA 证书妥善保管，如被他人盗用投标，因此带来的结果均由供应商自行承担。</w:t>
      </w:r>
      <w:r/>
    </w:p>
    <w:p>
      <w:pPr>
        <w:ind w:firstLine="422"/>
        <w:spacing w:line="360" w:lineRule="auto"/>
        <w:rPr>
          <w:rFonts w:hint="eastAsia" w:ascii="宋体" w:hAnsi="宋体" w:cs="宋体"/>
          <w:szCs w:val="21"/>
          <w:highlight w:val="none"/>
        </w:rPr>
      </w:pPr>
      <w:r>
        <w:rPr>
          <w:rFonts w:hint="eastAsia" w:ascii="宋体" w:hAnsi="宋体" w:cs="宋体"/>
          <w:szCs w:val="21"/>
          <w:highlight w:val="none"/>
        </w:rPr>
        <w:t xml:space="preserve">17.4供应商应当对采购文件提出的要求和条件作出实质性响应，并在电子投标系统逐条应答。</w:t>
      </w:r>
      <w:r/>
    </w:p>
    <w:p>
      <w:pPr>
        <w:ind w:firstLine="422"/>
        <w:spacing w:line="360" w:lineRule="auto"/>
        <w:rPr>
          <w:rFonts w:hint="eastAsia" w:ascii="宋体" w:hAnsi="宋体" w:cs="宋体"/>
          <w:szCs w:val="21"/>
          <w:highlight w:val="none"/>
        </w:rPr>
      </w:pPr>
      <w:r>
        <w:rPr>
          <w:rFonts w:hint="eastAsia" w:ascii="宋体" w:hAnsi="宋体" w:cs="宋体"/>
          <w:szCs w:val="21"/>
          <w:highlight w:val="none"/>
        </w:rPr>
        <w:t xml:space="preserve">17.5供应商应对要求提供的资格证明文件（如资质证书、资格证书）、技术资料（如白皮书、彩页、手册、检测报告等）扫描上传至投标系统。</w:t>
      </w:r>
      <w:r/>
    </w:p>
    <w:p>
      <w:pPr>
        <w:ind w:firstLine="422"/>
        <w:spacing w:line="360" w:lineRule="auto"/>
        <w:rPr>
          <w:rFonts w:hint="eastAsia" w:ascii="宋体" w:hAnsi="宋体" w:cs="宋体"/>
          <w:highlight w:val="none"/>
        </w:rPr>
      </w:pPr>
      <w:r>
        <w:rPr>
          <w:rFonts w:hint="eastAsia" w:ascii="宋体" w:hAnsi="宋体" w:cs="宋体"/>
          <w:szCs w:val="21"/>
          <w:highlight w:val="none"/>
        </w:rPr>
        <w:t xml:space="preserve">17.6各供应商应在规定时间内凭CA证书进行网上解密。</w:t>
      </w:r>
      <w:r/>
    </w:p>
    <w:p>
      <w:pPr>
        <w:ind w:firstLine="422"/>
        <w:spacing w:line="360" w:lineRule="auto"/>
        <w:rPr>
          <w:rFonts w:hint="eastAsia" w:ascii="宋体" w:hAnsi="宋体" w:cs="宋体"/>
          <w:sz w:val="24"/>
          <w:highlight w:val="none"/>
        </w:rPr>
      </w:pPr>
      <w:r>
        <w:rPr>
          <w:rFonts w:hint="eastAsia" w:ascii="宋体" w:hAnsi="宋体" w:cs="宋体"/>
          <w:highlight w:val="none"/>
        </w:rPr>
        <w:t xml:space="preserve">18、磋商响应截止日期</w:t>
      </w:r>
      <w:bookmarkEnd w:id="7"/>
      <w:r/>
      <w:bookmarkEnd w:id="8"/>
      <w:r/>
      <w:r/>
    </w:p>
    <w:p>
      <w:pPr>
        <w:ind w:firstLine="420"/>
        <w:spacing w:line="360" w:lineRule="auto"/>
        <w:rPr>
          <w:rFonts w:hint="eastAsia" w:ascii="宋体" w:hAnsi="宋体" w:cs="宋体"/>
          <w:i/>
          <w:highlight w:val="none"/>
          <w:u w:val="single"/>
        </w:rPr>
      </w:pPr>
      <w:r>
        <w:rPr>
          <w:rFonts w:hint="eastAsia" w:ascii="宋体" w:hAnsi="宋体" w:cs="宋体"/>
          <w:b/>
          <w:bCs/>
          <w:i/>
          <w:highlight w:val="none"/>
        </w:rPr>
        <w:t xml:space="preserve">18.1 </w:t>
      </w:r>
      <w:r>
        <w:rPr>
          <w:rFonts w:hint="eastAsia" w:ascii="宋体" w:hAnsi="宋体" w:cs="宋体"/>
          <w:i/>
          <w:highlight w:val="none"/>
          <w:u w:val="single"/>
        </w:rPr>
        <w:t xml:space="preserve">供应商上传电子响应文件的时间不得迟于采购公告中规定的磋商响应截止时间。</w:t>
      </w:r>
      <w:r/>
    </w:p>
    <w:p>
      <w:pPr>
        <w:ind w:firstLine="420"/>
        <w:spacing w:line="360" w:lineRule="auto"/>
        <w:rPr>
          <w:rFonts w:hint="eastAsia" w:ascii="宋体" w:hAnsi="宋体" w:cs="宋体"/>
          <w:highlight w:val="none"/>
        </w:rPr>
      </w:pPr>
      <w:r>
        <w:rPr>
          <w:rFonts w:hint="eastAsia" w:ascii="宋体" w:hAnsi="宋体" w:cs="宋体"/>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highlight w:val="none"/>
        </w:rPr>
      </w:pPr>
      <w:r>
        <w:rPr>
          <w:rFonts w:hint="eastAsia" w:ascii="宋体" w:hAnsi="宋体" w:cs="宋体"/>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hint="eastAsia" w:ascii="宋体" w:hAnsi="宋体" w:cs="宋体"/>
          <w:highlight w:val="none"/>
        </w:rPr>
      </w:pPr>
      <w:r/>
      <w:bookmarkStart w:id="9" w:name="_Toc16938543"/>
      <w:r/>
      <w:bookmarkStart w:id="10" w:name="_Toc20823299"/>
      <w:r>
        <w:rPr>
          <w:rFonts w:hint="eastAsia" w:ascii="宋体" w:hAnsi="宋体" w:cs="宋体"/>
          <w:highlight w:val="none"/>
        </w:rPr>
        <w:t xml:space="preserve">19、响应文件</w:t>
      </w:r>
      <w:bookmarkEnd w:id="9"/>
      <w:r/>
      <w:bookmarkEnd w:id="10"/>
      <w:r>
        <w:rPr>
          <w:rFonts w:hint="eastAsia" w:ascii="宋体" w:hAnsi="宋体" w:cs="宋体"/>
          <w:highlight w:val="none"/>
        </w:rPr>
        <w:t xml:space="preserve">的拒收</w:t>
      </w:r>
      <w:r/>
    </w:p>
    <w:p>
      <w:pPr>
        <w:ind w:firstLine="420"/>
        <w:spacing w:line="360" w:lineRule="auto"/>
        <w:rPr>
          <w:rFonts w:hint="eastAsia" w:ascii="宋体" w:hAnsi="宋体" w:cs="宋体"/>
          <w:highlight w:val="none"/>
        </w:rPr>
      </w:pPr>
      <w:r>
        <w:rPr>
          <w:rFonts w:hint="eastAsia" w:ascii="宋体" w:hAnsi="宋体" w:cs="宋体"/>
          <w:highlight w:val="none"/>
        </w:rPr>
        <w:t xml:space="preserve">19.1代理机构拒绝接收在其规定的磋商截止时间后上传的任何响应文件。</w:t>
      </w:r>
      <w:r/>
    </w:p>
    <w:p>
      <w:pPr>
        <w:ind w:firstLine="420"/>
        <w:spacing w:line="360" w:lineRule="auto"/>
        <w:rPr>
          <w:rFonts w:hint="eastAsia" w:ascii="宋体" w:hAnsi="宋体" w:cs="宋体"/>
          <w:highlight w:val="none"/>
        </w:rPr>
      </w:pPr>
      <w:r/>
      <w:bookmarkStart w:id="11" w:name="_Toc20823300"/>
      <w:r/>
      <w:bookmarkStart w:id="12" w:name="_Toc16938544"/>
      <w:r>
        <w:rPr>
          <w:rFonts w:hint="eastAsia" w:ascii="宋体" w:hAnsi="宋体" w:cs="宋体"/>
          <w:highlight w:val="none"/>
        </w:rPr>
        <w:t xml:space="preserve">20、响应文件的撤回和修改</w:t>
      </w:r>
      <w:bookmarkEnd w:id="11"/>
      <w:r/>
      <w:bookmarkEnd w:id="12"/>
      <w:r/>
      <w:r/>
    </w:p>
    <w:p>
      <w:pPr>
        <w:ind w:firstLine="420"/>
        <w:spacing w:line="360" w:lineRule="auto"/>
        <w:rPr>
          <w:rFonts w:hint="eastAsia" w:ascii="宋体" w:hAnsi="宋体" w:cs="宋体"/>
          <w:highlight w:val="none"/>
        </w:rPr>
      </w:pPr>
      <w:r>
        <w:rPr>
          <w:rFonts w:hint="eastAsia" w:ascii="宋体" w:hAnsi="宋体" w:cs="宋体"/>
          <w:highlight w:val="none"/>
        </w:rPr>
        <w:t xml:space="preserve">20.1 响应文件的撤回</w:t>
      </w:r>
      <w:r/>
    </w:p>
    <w:p>
      <w:pPr>
        <w:ind w:firstLine="420"/>
        <w:spacing w:line="360" w:lineRule="auto"/>
        <w:rPr>
          <w:rFonts w:hint="eastAsia" w:ascii="宋体" w:hAnsi="宋体" w:cs="宋体"/>
          <w:highlight w:val="none"/>
        </w:rPr>
      </w:pPr>
      <w:r>
        <w:rPr>
          <w:rFonts w:hint="eastAsia" w:ascii="宋体" w:hAnsi="宋体" w:cs="宋体"/>
          <w:highlight w:val="none"/>
        </w:rPr>
        <w:t xml:space="preserve">20.1.1 电子响应文件的撤回</w:t>
      </w:r>
      <w:r/>
    </w:p>
    <w:p>
      <w:pPr>
        <w:ind w:firstLine="420"/>
        <w:spacing w:line="360" w:lineRule="auto"/>
        <w:rPr>
          <w:rFonts w:hint="eastAsia" w:ascii="宋体" w:hAnsi="宋体" w:cs="宋体"/>
          <w:highlight w:val="none"/>
        </w:rPr>
      </w:pPr>
      <w:r>
        <w:rPr>
          <w:rFonts w:hint="eastAsia" w:ascii="宋体" w:hAnsi="宋体" w:cs="宋体"/>
          <w:highlight w:val="none"/>
        </w:rPr>
        <w:t xml:space="preserve">供应商可在磋商截止时间前，撤回其电子响应文件，具体操作方法见《操作手册》。</w:t>
      </w:r>
      <w:r/>
    </w:p>
    <w:p>
      <w:pPr>
        <w:ind w:firstLine="420"/>
        <w:spacing w:line="360" w:lineRule="auto"/>
        <w:rPr>
          <w:rFonts w:hint="eastAsia" w:ascii="宋体" w:hAnsi="宋体" w:cs="宋体"/>
          <w:highlight w:val="none"/>
        </w:rPr>
      </w:pPr>
      <w:r>
        <w:rPr>
          <w:rFonts w:hint="eastAsia" w:ascii="宋体" w:hAnsi="宋体" w:cs="宋体"/>
          <w:highlight w:val="none"/>
        </w:rPr>
        <w:t xml:space="preserve">20.1.2 供应商撤回电子响应文件，则认为其不再参与本项目磋商谈判。</w:t>
      </w:r>
      <w:r/>
    </w:p>
    <w:p>
      <w:pPr>
        <w:ind w:firstLine="420"/>
        <w:spacing w:line="360" w:lineRule="auto"/>
        <w:rPr>
          <w:rFonts w:hint="eastAsia" w:ascii="宋体" w:hAnsi="宋体" w:cs="宋体"/>
          <w:highlight w:val="none"/>
        </w:rPr>
      </w:pPr>
      <w:r>
        <w:rPr>
          <w:rFonts w:hint="eastAsia" w:ascii="宋体" w:hAnsi="宋体" w:cs="宋体"/>
          <w:highlight w:val="none"/>
        </w:rPr>
        <w:t xml:space="preserve">20.2 响应文件的修改</w:t>
      </w:r>
      <w:r/>
    </w:p>
    <w:p>
      <w:pPr>
        <w:ind w:firstLine="420"/>
        <w:spacing w:line="360" w:lineRule="auto"/>
        <w:rPr>
          <w:rFonts w:hint="eastAsia" w:ascii="宋体" w:hAnsi="宋体" w:cs="宋体"/>
          <w:highlight w:val="none"/>
        </w:rPr>
      </w:pPr>
      <w:r>
        <w:rPr>
          <w:rFonts w:hint="eastAsia" w:ascii="宋体" w:hAnsi="宋体" w:cs="宋体"/>
          <w:highlight w:val="none"/>
        </w:rPr>
        <w:t xml:space="preserve">供应商可在磋商截止时间前，对其电子响应文件进行修改，具体操作方法见《操作手册》。</w:t>
      </w:r>
      <w:r/>
    </w:p>
    <w:p>
      <w:pPr>
        <w:ind w:firstLine="420"/>
        <w:spacing w:line="360" w:lineRule="auto"/>
        <w:rPr>
          <w:rFonts w:hint="eastAsia" w:ascii="宋体" w:hAnsi="宋体" w:cs="宋体"/>
          <w:highlight w:val="none"/>
        </w:rPr>
      </w:pPr>
      <w:r>
        <w:rPr>
          <w:rFonts w:hint="eastAsia" w:ascii="宋体" w:hAnsi="宋体" w:cs="宋体"/>
          <w:highlight w:val="none"/>
        </w:rPr>
        <w:t xml:space="preserve">20.3 在磋商截止时间之后，供应商不得对其电子响应文件作任何修改。</w:t>
      </w:r>
      <w:r/>
    </w:p>
    <w:p>
      <w:pPr>
        <w:ind w:firstLine="420"/>
        <w:spacing w:line="360" w:lineRule="auto"/>
        <w:rPr>
          <w:rFonts w:hint="eastAsia" w:ascii="宋体" w:hAnsi="宋体" w:cs="宋体"/>
          <w:highlight w:val="none"/>
        </w:rPr>
      </w:pPr>
      <w:r>
        <w:rPr>
          <w:rFonts w:hint="eastAsia" w:ascii="宋体" w:hAnsi="宋体" w:cs="宋体"/>
          <w:highlight w:val="none"/>
        </w:rPr>
        <w:t xml:space="preserve">20.4 在磋商截止时间至采购文件中规定的磋商有效期满之间的这段时间内，供应商不得撤回其响应文件。</w:t>
      </w:r>
      <w:r/>
    </w:p>
    <w:p>
      <w:pPr>
        <w:ind w:firstLine="420"/>
        <w:spacing w:line="360" w:lineRule="auto"/>
        <w:rPr>
          <w:rFonts w:hint="eastAsia" w:ascii="宋体" w:hAnsi="宋体" w:cs="宋体"/>
          <w:highlight w:val="none"/>
        </w:rPr>
      </w:pPr>
      <w:r>
        <w:rPr>
          <w:rFonts w:hint="eastAsia" w:ascii="宋体" w:hAnsi="宋体" w:cs="宋体"/>
          <w:highlight w:val="none"/>
        </w:rPr>
        <w:t xml:space="preserve">21、磋商</w:t>
      </w:r>
      <w:r/>
    </w:p>
    <w:p>
      <w:pPr>
        <w:ind w:firstLine="420"/>
        <w:spacing w:line="360" w:lineRule="auto"/>
        <w:rPr>
          <w:rFonts w:hint="eastAsia" w:ascii="宋体" w:hAnsi="宋体" w:cs="宋体"/>
          <w:highlight w:val="none"/>
        </w:rPr>
      </w:pPr>
      <w:r>
        <w:rPr>
          <w:rFonts w:hint="eastAsia" w:ascii="宋体" w:hAnsi="宋体" w:cs="宋体"/>
          <w:highlight w:val="none"/>
        </w:rPr>
        <w:t xml:space="preserve">21.1 代理机构将在采购公告中规定的时间和地点组织磋商开始仪式。供应商应当按照《操作手册》规定，参加磋商活动。</w:t>
      </w:r>
      <w:r/>
    </w:p>
    <w:p>
      <w:pPr>
        <w:ind w:firstLine="420"/>
        <w:spacing w:line="360" w:lineRule="auto"/>
        <w:rPr>
          <w:rFonts w:hint="eastAsia" w:ascii="宋体" w:hAnsi="宋体" w:cs="宋体"/>
          <w:highlight w:val="none"/>
        </w:rPr>
      </w:pPr>
      <w:r>
        <w:rPr>
          <w:rFonts w:hint="eastAsia" w:ascii="宋体" w:hAnsi="宋体" w:cs="宋体"/>
          <w:highlight w:val="none"/>
        </w:rPr>
        <w:t xml:space="preserve">21.2供应商在磋商过程中涉及到的响应文件解密等工作，应按照《操作手册》规定执行。</w:t>
      </w:r>
      <w:r/>
    </w:p>
    <w:p>
      <w:pPr>
        <w:ind w:firstLine="420"/>
        <w:spacing w:line="360" w:lineRule="auto"/>
        <w:rPr>
          <w:rFonts w:hint="eastAsia" w:ascii="宋体" w:hAnsi="宋体" w:cs="宋体"/>
          <w:highlight w:val="none"/>
        </w:rPr>
      </w:pPr>
      <w:r>
        <w:rPr>
          <w:rFonts w:hint="eastAsia" w:ascii="宋体" w:hAnsi="宋体" w:cs="宋体"/>
          <w:highlight w:val="none"/>
        </w:rPr>
        <w:t xml:space="preserve">22、磋商小组</w:t>
      </w:r>
      <w:r/>
    </w:p>
    <w:p>
      <w:pPr>
        <w:ind w:firstLine="420"/>
        <w:spacing w:line="360" w:lineRule="auto"/>
        <w:rPr>
          <w:rFonts w:hint="eastAsia" w:ascii="宋体" w:hAnsi="宋体" w:cs="宋体"/>
          <w:highlight w:val="none"/>
        </w:rPr>
      </w:pPr>
      <w:r>
        <w:rPr>
          <w:rFonts w:hint="eastAsia" w:ascii="宋体" w:hAnsi="宋体" w:cs="宋体"/>
          <w:highlight w:val="none"/>
        </w:rPr>
        <w:t xml:space="preserve">22.1 磋商开始后，代理机构将立即组织磋商小组进行评审。</w:t>
      </w:r>
      <w:r/>
    </w:p>
    <w:p>
      <w:pPr>
        <w:ind w:firstLine="420"/>
        <w:spacing w:line="360" w:lineRule="auto"/>
        <w:rPr>
          <w:rFonts w:hint="eastAsia" w:ascii="宋体" w:hAnsi="宋体" w:cs="宋体"/>
          <w:highlight w:val="none"/>
        </w:rPr>
      </w:pPr>
      <w:r>
        <w:rPr>
          <w:rFonts w:hint="eastAsia" w:ascii="宋体" w:hAnsi="宋体" w:cs="宋体"/>
          <w:highlight w:val="none"/>
        </w:rPr>
        <w:t xml:space="preserve">22.2磋商小组由采购人代表和有关技术、经济等方面的专家组成，且人员构成符合政府采购有关规定。</w:t>
      </w:r>
      <w:r/>
    </w:p>
    <w:p>
      <w:pPr>
        <w:ind w:firstLine="420"/>
        <w:spacing w:line="360" w:lineRule="auto"/>
        <w:rPr>
          <w:rFonts w:hint="eastAsia" w:ascii="宋体" w:hAnsi="宋体" w:cs="宋体"/>
          <w:highlight w:val="none"/>
        </w:rPr>
      </w:pPr>
      <w:r>
        <w:rPr>
          <w:rFonts w:hint="eastAsia" w:ascii="宋体" w:hAnsi="宋体" w:cs="宋体"/>
          <w:highlight w:val="none"/>
        </w:rPr>
        <w:t xml:space="preserve">22.3磋商小组独立工作，负责评审有效响应文件并确定成交候选供应商。</w:t>
      </w:r>
      <w:r/>
    </w:p>
    <w:p>
      <w:pPr>
        <w:ind w:firstLine="420"/>
        <w:spacing w:line="360" w:lineRule="auto"/>
        <w:rPr>
          <w:rFonts w:hint="eastAsia" w:ascii="宋体" w:hAnsi="宋体" w:cs="宋体"/>
          <w:highlight w:val="none"/>
        </w:rPr>
      </w:pPr>
      <w:r>
        <w:rPr>
          <w:rFonts w:hint="eastAsia" w:ascii="宋体" w:hAnsi="宋体" w:cs="宋体"/>
          <w:highlight w:val="none"/>
        </w:rPr>
        <w:t xml:space="preserve">23、评审过程的保密与公正</w:t>
      </w:r>
      <w:r/>
    </w:p>
    <w:p>
      <w:pPr>
        <w:ind w:firstLine="420"/>
        <w:spacing w:line="360" w:lineRule="auto"/>
        <w:rPr>
          <w:rFonts w:hint="eastAsia" w:ascii="宋体" w:hAnsi="宋体" w:cs="宋体"/>
          <w:highlight w:val="none"/>
        </w:rPr>
      </w:pPr>
      <w:r>
        <w:rPr>
          <w:rFonts w:hint="eastAsia" w:ascii="宋体" w:hAnsi="宋体" w:cs="宋体"/>
          <w:highlight w:val="none"/>
        </w:rPr>
        <w:t xml:space="preserve">23.1评审专家应当遵守评审工作纪律，不得泄露评审情况和评审中获悉的商业秘密。</w:t>
      </w:r>
      <w:r/>
    </w:p>
    <w:p>
      <w:pPr>
        <w:ind w:firstLine="420"/>
        <w:spacing w:line="360" w:lineRule="auto"/>
        <w:rPr>
          <w:rFonts w:hint="eastAsia" w:ascii="宋体" w:hAnsi="宋体" w:cs="宋体"/>
          <w:highlight w:val="none"/>
        </w:rPr>
      </w:pPr>
      <w:r>
        <w:rPr>
          <w:rFonts w:hint="eastAsia" w:ascii="宋体" w:hAnsi="宋体" w:cs="宋体"/>
          <w:highlight w:val="none"/>
        </w:rPr>
        <w:t xml:space="preserve">23.2在评审过程中，供应商不得以任何行为影响评审过程，否则其响应文件将被作为无效响应文件。</w:t>
      </w:r>
      <w:r/>
    </w:p>
    <w:p>
      <w:pPr>
        <w:ind w:firstLine="420"/>
        <w:spacing w:line="360" w:lineRule="auto"/>
        <w:rPr>
          <w:rFonts w:hint="eastAsia" w:ascii="宋体" w:hAnsi="宋体" w:cs="宋体"/>
          <w:highlight w:val="none"/>
        </w:rPr>
      </w:pPr>
      <w:r>
        <w:rPr>
          <w:rFonts w:hint="eastAsia" w:ascii="宋体" w:hAnsi="宋体" w:cs="宋体"/>
          <w:highlight w:val="none"/>
        </w:rPr>
        <w:t xml:space="preserve">23.3 在评审期间，代理机构将设专门工作人员与供应商联系。</w:t>
      </w:r>
      <w:r/>
    </w:p>
    <w:p>
      <w:pPr>
        <w:ind w:firstLine="420"/>
        <w:spacing w:line="360" w:lineRule="auto"/>
        <w:rPr>
          <w:rFonts w:hint="eastAsia" w:ascii="宋体" w:hAnsi="宋体" w:cs="宋体"/>
          <w:highlight w:val="none"/>
        </w:rPr>
      </w:pPr>
      <w:r>
        <w:rPr>
          <w:rFonts w:hint="eastAsia" w:ascii="宋体" w:hAnsi="宋体" w:cs="宋体"/>
          <w:highlight w:val="none"/>
        </w:rPr>
        <w:t xml:space="preserve">23.4 代理机构和磋商小组不向未成交的供应商解释未成交原因，也不公布评审过程中的相关细节。</w:t>
      </w:r>
      <w:r/>
    </w:p>
    <w:p>
      <w:pPr>
        <w:ind w:firstLine="420"/>
        <w:spacing w:line="360" w:lineRule="auto"/>
        <w:rPr>
          <w:rFonts w:hint="eastAsia" w:ascii="宋体" w:hAnsi="宋体" w:cs="宋体"/>
          <w:highlight w:val="none"/>
        </w:rPr>
      </w:pPr>
      <w:r>
        <w:rPr>
          <w:rFonts w:hint="eastAsia" w:ascii="宋体" w:hAnsi="宋体" w:cs="宋体"/>
          <w:highlight w:val="none"/>
        </w:rPr>
        <w:t xml:space="preserve">24、磋商的澄清</w:t>
      </w:r>
      <w:r/>
    </w:p>
    <w:p>
      <w:pPr>
        <w:ind w:firstLine="420"/>
        <w:spacing w:line="360" w:lineRule="auto"/>
        <w:rPr>
          <w:rFonts w:hint="eastAsia" w:ascii="宋体" w:hAnsi="宋体" w:cs="宋体"/>
          <w:highlight w:val="none"/>
        </w:rPr>
      </w:pPr>
      <w:r>
        <w:rPr>
          <w:rFonts w:hint="eastAsia" w:ascii="宋体" w:hAnsi="宋体" w:cs="宋体"/>
          <w:highlight w:val="none"/>
        </w:rPr>
        <w:t xml:space="preserve">24.1评审期间，磋商小组要求供应商澄清、说明或者更正响应文件以电子函件形式提交但并非对每个供应商都作澄清要求。</w:t>
      </w:r>
      <w:r/>
    </w:p>
    <w:p>
      <w:pPr>
        <w:ind w:firstLine="420"/>
        <w:spacing w:line="360" w:lineRule="auto"/>
        <w:rPr>
          <w:rFonts w:hint="eastAsia" w:ascii="宋体" w:hAnsi="宋体" w:cs="宋体"/>
          <w:highlight w:val="none"/>
        </w:rPr>
      </w:pPr>
      <w:r>
        <w:rPr>
          <w:rFonts w:hint="eastAsia" w:ascii="宋体" w:hAnsi="宋体" w:cs="宋体"/>
          <w:highlight w:val="none"/>
        </w:rPr>
        <w:t xml:space="preserve">24.2接到磋商小组澄清要求的供应商应按磋商小组规定的时间和格式在”政府采购管理交易系统（苏采云）”中做出澄清，澄清的内容作为响应文件的补充部分。具体操作方式见《操作手册》。</w:t>
      </w:r>
      <w:r/>
    </w:p>
    <w:p>
      <w:pPr>
        <w:ind w:firstLine="420"/>
        <w:spacing w:line="360" w:lineRule="auto"/>
        <w:rPr>
          <w:rFonts w:hint="eastAsia" w:ascii="宋体" w:hAnsi="宋体" w:cs="宋体"/>
          <w:highlight w:val="none"/>
        </w:rPr>
      </w:pPr>
      <w:r>
        <w:rPr>
          <w:rFonts w:hint="eastAsia" w:ascii="宋体" w:hAnsi="宋体" w:cs="宋体"/>
          <w:highlight w:val="none"/>
        </w:rPr>
        <w:t xml:space="preserve">24.3 接到磋商小组澄清要求的供应商如未按规定做出澄清，其风险由供应商自行承担。</w:t>
      </w:r>
      <w:r/>
    </w:p>
    <w:p>
      <w:pPr>
        <w:ind w:firstLine="420"/>
        <w:spacing w:line="360" w:lineRule="auto"/>
        <w:rPr>
          <w:rFonts w:hint="eastAsia" w:ascii="宋体" w:hAnsi="宋体" w:cs="宋体"/>
          <w:highlight w:val="none"/>
        </w:rPr>
      </w:pPr>
      <w:r>
        <w:rPr>
          <w:rFonts w:hint="eastAsia" w:ascii="宋体" w:hAnsi="宋体" w:cs="宋体"/>
          <w:highlight w:val="none"/>
        </w:rPr>
        <w:t xml:space="preserve">25、对响应文件的初审</w:t>
      </w:r>
      <w:r/>
    </w:p>
    <w:p>
      <w:pPr>
        <w:ind w:firstLine="420"/>
        <w:spacing w:line="360" w:lineRule="auto"/>
        <w:rPr>
          <w:rFonts w:hint="eastAsia" w:ascii="宋体" w:hAnsi="宋体" w:cs="宋体"/>
          <w:highlight w:val="none"/>
        </w:rPr>
      </w:pPr>
      <w:r>
        <w:rPr>
          <w:rFonts w:hint="eastAsia" w:ascii="宋体" w:hAnsi="宋体" w:cs="宋体"/>
          <w:highlight w:val="none"/>
        </w:rPr>
        <w:t xml:space="preserve">25.1响应文件初审分为资格审查和符合性审查。</w:t>
      </w:r>
      <w:r/>
    </w:p>
    <w:p>
      <w:pPr>
        <w:ind w:firstLine="420"/>
        <w:spacing w:line="360" w:lineRule="auto"/>
        <w:rPr>
          <w:rFonts w:hint="eastAsia" w:ascii="宋体" w:hAnsi="宋体" w:cs="宋体"/>
          <w:highlight w:val="none"/>
        </w:rPr>
      </w:pPr>
      <w:r>
        <w:rPr>
          <w:rFonts w:hint="eastAsia" w:ascii="宋体" w:hAnsi="宋体" w:cs="宋体"/>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ascii="宋体" w:hAnsi="宋体" w:cs="宋体"/>
          <w:highlight w:val="none"/>
        </w:rPr>
      </w:pPr>
      <w:r>
        <w:rPr>
          <w:rFonts w:hint="eastAsia" w:ascii="宋体" w:hAnsi="宋体" w:cs="宋体"/>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ascii="宋体" w:hAnsi="宋体" w:cs="宋体"/>
          <w:highlight w:val="none"/>
        </w:rPr>
      </w:pPr>
      <w:r>
        <w:rPr>
          <w:rFonts w:hint="eastAsia" w:ascii="宋体" w:hAnsi="宋体" w:cs="宋体"/>
          <w:highlight w:val="none"/>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cs="宋体"/>
          <w:highlight w:val="none"/>
        </w:rPr>
      </w:pPr>
      <w:r>
        <w:rPr>
          <w:rFonts w:hint="eastAsia" w:ascii="宋体" w:hAnsi="宋体" w:cs="宋体"/>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宋体" w:hAnsi="宋体" w:cs="宋体"/>
          <w:highlight w:val="none"/>
        </w:rPr>
      </w:pPr>
      <w:r>
        <w:rPr>
          <w:rFonts w:hint="eastAsia" w:ascii="宋体" w:hAnsi="宋体" w:cs="宋体"/>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cs="宋体"/>
          <w:highlight w:val="none"/>
        </w:rPr>
      </w:pPr>
      <w:r>
        <w:rPr>
          <w:rFonts w:hint="eastAsia" w:ascii="宋体" w:hAnsi="宋体" w:cs="宋体"/>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hint="eastAsia" w:ascii="宋体" w:hAnsi="宋体" w:cs="宋体"/>
          <w:highlight w:val="none"/>
        </w:rPr>
      </w:pPr>
      <w:r>
        <w:rPr>
          <w:rFonts w:hint="eastAsia" w:ascii="宋体" w:hAnsi="宋体" w:cs="宋体"/>
          <w:highlight w:val="none"/>
        </w:rPr>
        <w:t xml:space="preserve">25.4 供应商在开、评标全过程中应保持通讯畅通，并安排专人与代理机构及磋商小组联系。</w:t>
      </w:r>
      <w:r/>
    </w:p>
    <w:p>
      <w:pPr>
        <w:ind w:firstLine="420"/>
        <w:spacing w:line="360" w:lineRule="auto"/>
        <w:rPr>
          <w:rFonts w:hint="eastAsia" w:ascii="宋体" w:hAnsi="宋体" w:cs="宋体"/>
          <w:highlight w:val="none"/>
        </w:rPr>
      </w:pPr>
      <w:r>
        <w:rPr>
          <w:rFonts w:hint="eastAsia" w:ascii="宋体" w:hAnsi="宋体" w:cs="宋体"/>
          <w:highlight w:val="none"/>
        </w:rPr>
        <w:t xml:space="preserve">26、磋商程序及评审方法和标准</w:t>
      </w:r>
      <w:r/>
    </w:p>
    <w:p>
      <w:pPr>
        <w:ind w:firstLine="422"/>
        <w:spacing w:line="360" w:lineRule="auto"/>
        <w:rPr>
          <w:rFonts w:hint="eastAsia" w:ascii="宋体" w:hAnsi="宋体" w:cs="宋体"/>
          <w:highlight w:val="none"/>
        </w:rPr>
      </w:pPr>
      <w:r>
        <w:rPr>
          <w:rFonts w:hint="eastAsia" w:ascii="宋体" w:hAnsi="宋体" w:cs="宋体"/>
          <w:highlight w:val="none"/>
        </w:rPr>
        <w:t xml:space="preserve">26.1磋商程序</w:t>
      </w:r>
      <w:r/>
    </w:p>
    <w:p>
      <w:pPr>
        <w:ind w:firstLine="420"/>
        <w:spacing w:line="360" w:lineRule="auto"/>
        <w:rPr>
          <w:rFonts w:hint="eastAsia" w:ascii="宋体" w:hAnsi="宋体" w:cs="宋体"/>
          <w:highlight w:val="none"/>
        </w:rPr>
      </w:pPr>
      <w:r>
        <w:rPr>
          <w:rFonts w:hint="eastAsia" w:ascii="宋体" w:hAnsi="宋体" w:cs="宋体"/>
          <w:highlight w:val="none"/>
        </w:rPr>
        <w:t xml:space="preserve">26.1.1 对于通过资格性和符合性审查的供应商，磋商小组所有成员将集中与单一供应商在”政府采购管理交易系统（苏采云）”中分别进行磋商。</w:t>
      </w:r>
      <w:r/>
    </w:p>
    <w:p>
      <w:pPr>
        <w:ind w:firstLine="420"/>
        <w:spacing w:line="360" w:lineRule="auto"/>
        <w:rPr>
          <w:rFonts w:hint="eastAsia" w:ascii="宋体" w:hAnsi="宋体" w:cs="宋体"/>
          <w:highlight w:val="none"/>
        </w:rPr>
      </w:pPr>
      <w:r>
        <w:rPr>
          <w:rFonts w:hint="eastAsia" w:ascii="宋体" w:hAnsi="宋体" w:cs="宋体"/>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rFonts w:hint="eastAsia" w:ascii="宋体" w:hAnsi="宋体" w:cs="宋体"/>
          <w:highlight w:val="none"/>
        </w:rPr>
      </w:pPr>
      <w:r>
        <w:rPr>
          <w:rFonts w:hint="eastAsia" w:ascii="宋体" w:hAnsi="宋体" w:cs="宋体"/>
          <w:highlight w:val="none"/>
        </w:rPr>
        <w:t xml:space="preserve">26.1.2 采购文件能够详细列明采购标的的技术、服务要求的，磋商结束后，磋商小组将要求所有实质性响应的供应商在规定时间内提交最后报价。</w:t>
      </w:r>
      <w:r/>
    </w:p>
    <w:p>
      <w:pPr>
        <w:ind w:firstLine="420"/>
        <w:spacing w:line="360" w:lineRule="auto"/>
        <w:rPr>
          <w:rFonts w:hint="eastAsia" w:ascii="宋体" w:hAnsi="宋体" w:cs="宋体"/>
          <w:highlight w:val="none"/>
        </w:rPr>
      </w:pPr>
      <w:r>
        <w:rPr>
          <w:rFonts w:hint="eastAsia" w:ascii="宋体" w:hAnsi="宋体" w:cs="宋体"/>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hint="eastAsia" w:ascii="宋体" w:hAnsi="宋体" w:cs="宋体"/>
          <w:highlight w:val="none"/>
        </w:rPr>
      </w:pPr>
      <w:r>
        <w:rPr>
          <w:rFonts w:hint="eastAsia" w:ascii="宋体" w:hAnsi="宋体" w:cs="宋体"/>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hint="eastAsia" w:ascii="宋体" w:hAnsi="宋体" w:cs="宋体"/>
          <w:highlight w:val="none"/>
        </w:rPr>
      </w:pPr>
      <w:r>
        <w:rPr>
          <w:rFonts w:hint="eastAsia" w:ascii="宋体" w:hAnsi="宋体" w:cs="宋体"/>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hint="eastAsia" w:ascii="宋体" w:hAnsi="宋体" w:cs="宋体"/>
          <w:highlight w:val="none"/>
        </w:rPr>
      </w:pPr>
      <w:r>
        <w:rPr>
          <w:rFonts w:hint="eastAsia" w:ascii="宋体" w:hAnsi="宋体" w:cs="宋体"/>
          <w:highlight w:val="none"/>
        </w:rPr>
        <w:t xml:space="preserve">26.2 评审方法和标准</w:t>
      </w:r>
      <w:r/>
    </w:p>
    <w:p>
      <w:pPr>
        <w:ind w:firstLine="420"/>
        <w:spacing w:line="360" w:lineRule="auto"/>
        <w:rPr>
          <w:rFonts w:hint="eastAsia" w:ascii="宋体" w:hAnsi="宋体" w:cs="宋体"/>
          <w:highlight w:val="none"/>
        </w:rPr>
      </w:pPr>
      <w:r>
        <w:rPr>
          <w:rFonts w:hint="eastAsia" w:ascii="宋体" w:hAnsi="宋体" w:cs="宋体"/>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hint="eastAsia" w:ascii="宋体" w:hAnsi="宋体" w:cs="宋体"/>
          <w:highlight w:val="none"/>
        </w:rPr>
      </w:pPr>
      <w:r>
        <w:rPr>
          <w:rFonts w:hint="eastAsia" w:ascii="宋体" w:hAnsi="宋体" w:cs="宋体"/>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hint="eastAsia" w:ascii="宋体" w:hAnsi="宋体" w:cs="宋体"/>
          <w:highlight w:val="none"/>
        </w:rPr>
      </w:pPr>
      <w:r>
        <w:rPr>
          <w:rFonts w:hint="eastAsia" w:ascii="宋体" w:hAnsi="宋体" w:cs="宋体"/>
          <w:highlight w:val="none"/>
        </w:rPr>
        <w:t xml:space="preserve">26.2.2评审标准</w:t>
      </w:r>
      <w:r/>
    </w:p>
    <w:p>
      <w:pPr>
        <w:ind w:firstLine="422"/>
        <w:spacing w:line="360" w:lineRule="auto"/>
        <w:rPr>
          <w:rFonts w:hint="eastAsia" w:ascii="宋体" w:hAnsi="宋体" w:cs="宋体"/>
          <w:highlight w:val="none"/>
        </w:rPr>
      </w:pPr>
      <w:r>
        <w:rPr>
          <w:rFonts w:hint="eastAsia" w:ascii="宋体" w:hAnsi="宋体" w:cs="宋体"/>
          <w:highlight w:val="none"/>
        </w:rPr>
        <w:t xml:space="preserve">见本采购文件第五章规定。</w:t>
      </w:r>
      <w:r/>
    </w:p>
    <w:p>
      <w:pPr>
        <w:ind w:firstLine="420"/>
        <w:spacing w:line="360" w:lineRule="auto"/>
        <w:rPr>
          <w:rFonts w:hint="eastAsia" w:ascii="宋体" w:hAnsi="宋体" w:cs="宋体"/>
          <w:highlight w:val="none"/>
        </w:rPr>
      </w:pPr>
      <w:r>
        <w:rPr>
          <w:rFonts w:hint="eastAsia" w:ascii="宋体" w:hAnsi="宋体" w:cs="宋体"/>
          <w:highlight w:val="none"/>
        </w:rPr>
        <w:t xml:space="preserve">27、无效响应及采购活动终止的情况</w:t>
      </w:r>
      <w:r/>
    </w:p>
    <w:p>
      <w:pPr>
        <w:ind w:firstLine="420"/>
        <w:spacing w:line="360" w:lineRule="auto"/>
        <w:rPr>
          <w:rFonts w:hint="eastAsia" w:ascii="宋体" w:hAnsi="宋体" w:cs="宋体"/>
          <w:highlight w:val="none"/>
        </w:rPr>
      </w:pPr>
      <w:r>
        <w:rPr>
          <w:rFonts w:hint="eastAsia" w:ascii="宋体" w:hAnsi="宋体" w:cs="宋体"/>
          <w:highlight w:val="none"/>
        </w:rPr>
        <w:t xml:space="preserve">27.1无效响应条款</w:t>
      </w:r>
      <w:r/>
    </w:p>
    <w:p>
      <w:pPr>
        <w:ind w:firstLine="420"/>
        <w:spacing w:line="360" w:lineRule="auto"/>
        <w:rPr>
          <w:rFonts w:hint="eastAsia" w:ascii="宋体" w:hAnsi="宋体" w:cs="宋体"/>
          <w:highlight w:val="none"/>
        </w:rPr>
      </w:pPr>
      <w:r>
        <w:rPr>
          <w:rFonts w:hint="eastAsia" w:ascii="宋体" w:hAnsi="宋体" w:cs="宋体"/>
          <w:highlight w:val="none"/>
        </w:rPr>
        <w:t xml:space="preserve">27.1.1 供应商未按照采购文件要求上传电子磋商响应文件的。</w:t>
      </w:r>
      <w:r/>
    </w:p>
    <w:p>
      <w:pPr>
        <w:ind w:firstLine="420"/>
        <w:spacing w:line="360" w:lineRule="auto"/>
        <w:rPr>
          <w:rFonts w:hint="eastAsia" w:ascii="宋体" w:hAnsi="宋体" w:cs="宋体"/>
          <w:highlight w:val="none"/>
        </w:rPr>
      </w:pPr>
      <w:r>
        <w:rPr>
          <w:rFonts w:hint="eastAsia" w:ascii="宋体" w:hAnsi="宋体" w:cs="宋体"/>
          <w:highlight w:val="none"/>
        </w:rPr>
        <w:t xml:space="preserve">27.1.2 供应商未成功解密电子磋商响应文件的。</w:t>
      </w:r>
      <w:r/>
    </w:p>
    <w:p>
      <w:pPr>
        <w:ind w:firstLine="420"/>
        <w:spacing w:line="360" w:lineRule="auto"/>
        <w:rPr>
          <w:rFonts w:hint="eastAsia" w:ascii="宋体" w:hAnsi="宋体" w:cs="宋体"/>
          <w:highlight w:val="none"/>
        </w:rPr>
      </w:pPr>
      <w:r>
        <w:rPr>
          <w:rFonts w:hint="eastAsia" w:ascii="宋体" w:hAnsi="宋体" w:cs="宋体"/>
          <w:highlight w:val="none"/>
        </w:rPr>
        <w:t xml:space="preserve">27.1.3 供应商不具备采购文件中规定资格要求的。</w:t>
      </w:r>
      <w:r/>
    </w:p>
    <w:p>
      <w:pPr>
        <w:ind w:firstLine="420"/>
        <w:spacing w:line="360" w:lineRule="auto"/>
        <w:rPr>
          <w:rFonts w:hint="eastAsia" w:ascii="宋体" w:hAnsi="宋体" w:cs="宋体"/>
          <w:i/>
          <w:highlight w:val="none"/>
          <w:u w:val="single"/>
        </w:rPr>
      </w:pPr>
      <w:r>
        <w:rPr>
          <w:rFonts w:hint="eastAsia" w:ascii="宋体" w:hAnsi="宋体" w:cs="宋体"/>
          <w:highlight w:val="none"/>
        </w:rPr>
        <w:t xml:space="preserve">27.1.4 未通过符合性审查的。</w:t>
      </w:r>
      <w:r/>
    </w:p>
    <w:p>
      <w:pPr>
        <w:ind w:firstLine="420"/>
        <w:spacing w:line="360" w:lineRule="auto"/>
        <w:rPr>
          <w:rFonts w:hint="eastAsia" w:ascii="宋体" w:hAnsi="宋体" w:cs="宋体"/>
          <w:i/>
          <w:highlight w:val="none"/>
          <w:u w:val="single"/>
        </w:rPr>
      </w:pPr>
      <w:r>
        <w:rPr>
          <w:rFonts w:hint="eastAsia" w:ascii="宋体" w:hAnsi="宋体" w:cs="宋体"/>
          <w:highlight w:val="none"/>
        </w:rPr>
        <w:t xml:space="preserve">27.1.5 不符合采购文件中规定的其他实质性要求和条件的（</w:t>
      </w:r>
      <w:r>
        <w:rPr>
          <w:rFonts w:hint="eastAsia" w:ascii="宋体" w:hAnsi="宋体" w:cs="宋体"/>
          <w:i/>
          <w:highlight w:val="none"/>
          <w:u w:val="single"/>
        </w:rPr>
        <w:t xml:space="preserve">本采购文件中斜体且有下划线部分为实质性要求和条件）。</w:t>
      </w:r>
      <w:r/>
    </w:p>
    <w:p>
      <w:pPr>
        <w:ind w:firstLine="420"/>
        <w:spacing w:line="360" w:lineRule="auto"/>
        <w:rPr>
          <w:rFonts w:hint="eastAsia" w:ascii="宋体" w:hAnsi="宋体" w:cs="宋体"/>
          <w:highlight w:val="none"/>
        </w:rPr>
      </w:pPr>
      <w:r>
        <w:rPr>
          <w:rFonts w:hint="eastAsia" w:ascii="宋体" w:hAnsi="宋体" w:cs="宋体"/>
          <w:highlight w:val="none"/>
        </w:rPr>
        <w:t xml:space="preserve">27.1.6 供应商被 “信用中国”网站（www.creditchina.gov.cn）、“中国政府采购网"(www.ccgp.gov.cn)列入失信被执行人或重大税收违法失信主体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cs="宋体"/>
          <w:highlight w:val="none"/>
        </w:rPr>
      </w:pPr>
      <w:r>
        <w:rPr>
          <w:rFonts w:hint="eastAsia" w:ascii="宋体" w:hAnsi="宋体" w:cs="宋体"/>
          <w:highlight w:val="none"/>
        </w:rPr>
        <w:t xml:space="preserve">27.1.7 本项目采购产品被财政部、国家发改委、生态环境部等列入“节能产品品目清单”强制采购范围，而供应商所磋商产品不在强制采购范围内的。</w:t>
      </w:r>
      <w:r/>
    </w:p>
    <w:p>
      <w:pPr>
        <w:ind w:firstLine="420"/>
        <w:spacing w:line="360" w:lineRule="auto"/>
        <w:rPr>
          <w:rFonts w:hint="eastAsia" w:ascii="宋体" w:hAnsi="宋体" w:cs="宋体"/>
          <w:highlight w:val="none"/>
        </w:rPr>
      </w:pPr>
      <w:r>
        <w:rPr>
          <w:rFonts w:hint="eastAsia" w:ascii="宋体" w:hAnsi="宋体" w:cs="宋体"/>
          <w:highlight w:val="none"/>
        </w:rPr>
        <w:t xml:space="preserve">27.1.8 响应文件未按照采购文件要求加盖电子签章。</w:t>
      </w:r>
      <w:r/>
    </w:p>
    <w:p>
      <w:pPr>
        <w:ind w:firstLine="420"/>
        <w:spacing w:line="360" w:lineRule="auto"/>
        <w:rPr>
          <w:rFonts w:hint="eastAsia" w:ascii="宋体" w:hAnsi="宋体" w:cs="宋体"/>
          <w:highlight w:val="none"/>
        </w:rPr>
      </w:pPr>
      <w:r>
        <w:rPr>
          <w:rFonts w:hint="eastAsia" w:ascii="宋体" w:hAnsi="宋体" w:cs="宋体"/>
          <w:highlight w:val="none"/>
        </w:rPr>
        <w:t xml:space="preserve">27.1.9 其他法律、法规及本采购文件规定的属无效响应的情形。</w:t>
      </w:r>
      <w:r/>
    </w:p>
    <w:p>
      <w:pPr>
        <w:ind w:firstLine="420"/>
        <w:spacing w:line="360" w:lineRule="auto"/>
        <w:rPr>
          <w:rFonts w:hint="eastAsia" w:ascii="宋体" w:hAnsi="宋体" w:cs="宋体"/>
          <w:highlight w:val="none"/>
        </w:rPr>
      </w:pPr>
      <w:r>
        <w:rPr>
          <w:rFonts w:hint="eastAsia" w:ascii="宋体" w:hAnsi="宋体" w:cs="宋体"/>
          <w:highlight w:val="none"/>
        </w:rPr>
        <w:t xml:space="preserve">27.2 采购活动终止的情况：</w:t>
      </w:r>
      <w:r/>
    </w:p>
    <w:p>
      <w:pPr>
        <w:ind w:firstLine="420"/>
        <w:spacing w:line="360" w:lineRule="auto"/>
        <w:rPr>
          <w:rFonts w:hint="eastAsia" w:ascii="宋体" w:hAnsi="宋体" w:cs="宋体"/>
          <w:highlight w:val="none"/>
        </w:rPr>
      </w:pPr>
      <w:r>
        <w:rPr>
          <w:rFonts w:hint="eastAsia" w:ascii="宋体" w:hAnsi="宋体" w:cs="宋体"/>
          <w:highlight w:val="none"/>
        </w:rPr>
        <w:t xml:space="preserve">27.2.1 因情况变化，不再符合规定的竞争性磋商采购方式适用情形的；</w:t>
      </w:r>
      <w:r/>
    </w:p>
    <w:p>
      <w:pPr>
        <w:ind w:firstLine="420"/>
        <w:spacing w:line="360" w:lineRule="auto"/>
        <w:rPr>
          <w:rFonts w:hint="eastAsia" w:ascii="宋体" w:hAnsi="宋体" w:cs="宋体"/>
          <w:highlight w:val="none"/>
        </w:rPr>
      </w:pPr>
      <w:r>
        <w:rPr>
          <w:rFonts w:hint="eastAsia" w:ascii="宋体" w:hAnsi="宋体" w:cs="宋体"/>
          <w:highlight w:val="none"/>
        </w:rPr>
        <w:t xml:space="preserve">27.2.2 出现影响采购公正的违法、违规行为的；</w:t>
      </w:r>
      <w:r/>
    </w:p>
    <w:p>
      <w:pPr>
        <w:ind w:firstLine="420"/>
        <w:spacing w:line="360" w:lineRule="auto"/>
        <w:rPr>
          <w:rFonts w:hint="eastAsia" w:ascii="宋体" w:hAnsi="宋体" w:cs="宋体"/>
          <w:highlight w:val="none"/>
        </w:rPr>
      </w:pPr>
      <w:r>
        <w:rPr>
          <w:rFonts w:hint="eastAsia" w:ascii="宋体" w:hAnsi="宋体" w:cs="宋体"/>
          <w:highlight w:val="none"/>
        </w:rPr>
        <w:t xml:space="preserve">27.2.3 除本磋商文件第26.1.2条第三款规定的情形外，在采购过程中符合要求的供应商或者报价未超过采购预算的供应商不足3家的。</w:t>
      </w:r>
      <w:r/>
    </w:p>
    <w:p>
      <w:pPr>
        <w:ind w:firstLine="420"/>
        <w:spacing w:line="360" w:lineRule="auto"/>
        <w:rPr>
          <w:rFonts w:hint="eastAsia" w:ascii="宋体" w:hAnsi="宋体" w:cs="宋体"/>
          <w:highlight w:val="none"/>
        </w:rPr>
      </w:pPr>
      <w:r>
        <w:rPr>
          <w:rFonts w:hint="eastAsia" w:ascii="宋体" w:hAnsi="宋体" w:cs="宋体"/>
          <w:highlight w:val="none"/>
        </w:rPr>
        <w:t xml:space="preserve">27.2.4 因重大变故，采购任务取消的。</w:t>
      </w:r>
      <w:r/>
    </w:p>
    <w:p>
      <w:pPr>
        <w:ind w:firstLine="420"/>
        <w:spacing w:line="360" w:lineRule="auto"/>
        <w:rPr>
          <w:rFonts w:hint="eastAsia" w:ascii="宋体" w:hAnsi="宋体" w:cs="宋体"/>
          <w:highlight w:val="none"/>
        </w:rPr>
      </w:pPr>
      <w:r>
        <w:rPr>
          <w:rFonts w:hint="eastAsia" w:ascii="宋体" w:hAnsi="宋体" w:cs="宋体"/>
          <w:highlight w:val="none"/>
        </w:rPr>
        <w:t xml:space="preserve">28、确定成交单位</w:t>
      </w:r>
      <w:r/>
    </w:p>
    <w:p>
      <w:pPr>
        <w:ind w:firstLine="420"/>
        <w:spacing w:line="360" w:lineRule="auto"/>
        <w:rPr>
          <w:rFonts w:hint="eastAsia" w:ascii="宋体" w:hAnsi="宋体" w:cs="宋体"/>
          <w:highlight w:val="none"/>
        </w:rPr>
      </w:pPr>
      <w:r>
        <w:rPr>
          <w:rFonts w:hint="eastAsia" w:ascii="宋体" w:hAnsi="宋体" w:cs="宋体"/>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cs="宋体"/>
          <w:highlight w:val="none"/>
        </w:rPr>
      </w:pPr>
      <w:r>
        <w:rPr>
          <w:rFonts w:hint="eastAsia" w:ascii="宋体" w:hAnsi="宋体" w:cs="宋体"/>
          <w:highlight w:val="none"/>
        </w:rPr>
        <w:t xml:space="preserve">28.2 采购人应根据磋商推荐的成交候选人，按照排序由高到低的原件确定成交供应商。</w:t>
      </w:r>
      <w:r/>
    </w:p>
    <w:p>
      <w:pPr>
        <w:ind w:firstLine="420"/>
        <w:spacing w:line="360" w:lineRule="auto"/>
        <w:rPr>
          <w:rFonts w:hint="eastAsia" w:ascii="宋体" w:hAnsi="宋体" w:cs="宋体"/>
          <w:highlight w:val="none"/>
        </w:rPr>
      </w:pPr>
      <w:r>
        <w:rPr>
          <w:rFonts w:hint="eastAsia" w:ascii="宋体" w:hAnsi="宋体" w:cs="宋体"/>
          <w:highlight w:val="none"/>
        </w:rPr>
        <w:t xml:space="preserve">28.3 代理机构将在”江苏省政府采购网”发布成交公告，公告期限为1个工作日。</w:t>
      </w:r>
      <w:r/>
    </w:p>
    <w:p>
      <w:pPr>
        <w:ind w:firstLine="420"/>
        <w:spacing w:line="360" w:lineRule="auto"/>
        <w:rPr>
          <w:rFonts w:hint="eastAsia" w:ascii="宋体" w:hAnsi="宋体" w:cs="宋体"/>
          <w:highlight w:val="none"/>
        </w:rPr>
      </w:pPr>
      <w:r>
        <w:rPr>
          <w:rFonts w:hint="eastAsia" w:ascii="宋体" w:hAnsi="宋体" w:cs="宋体"/>
          <w:highlight w:val="none"/>
        </w:rPr>
        <w:t xml:space="preserve">28.4 若有充分证据证明，成交供应商出现下列情况之一的，一经查实，将被取消成交资格：</w:t>
      </w:r>
      <w:r/>
    </w:p>
    <w:p>
      <w:pPr>
        <w:ind w:firstLine="420"/>
        <w:spacing w:line="360" w:lineRule="auto"/>
        <w:rPr>
          <w:rFonts w:hint="eastAsia" w:ascii="宋体" w:hAnsi="宋体" w:cs="宋体"/>
          <w:highlight w:val="none"/>
        </w:rPr>
      </w:pPr>
      <w:r>
        <w:rPr>
          <w:rFonts w:hint="eastAsia" w:ascii="宋体" w:hAnsi="宋体" w:cs="宋体"/>
          <w:highlight w:val="none"/>
        </w:rPr>
        <w:t xml:space="preserve">28.4.1 提供虚假材料谋取成交的；</w:t>
      </w:r>
      <w:r/>
    </w:p>
    <w:p>
      <w:pPr>
        <w:ind w:firstLine="420"/>
        <w:spacing w:line="360" w:lineRule="auto"/>
        <w:rPr>
          <w:rFonts w:hint="eastAsia" w:ascii="宋体" w:hAnsi="宋体" w:cs="宋体"/>
          <w:highlight w:val="none"/>
        </w:rPr>
      </w:pPr>
      <w:r>
        <w:rPr>
          <w:rFonts w:hint="eastAsia" w:ascii="宋体" w:hAnsi="宋体" w:cs="宋体"/>
          <w:highlight w:val="none"/>
        </w:rPr>
        <w:t xml:space="preserve">28.4.2 向采购人、代理机构行贿或者提供其他不正当利益的；</w:t>
      </w:r>
      <w:r/>
    </w:p>
    <w:p>
      <w:pPr>
        <w:ind w:firstLine="420"/>
        <w:spacing w:line="360" w:lineRule="auto"/>
        <w:rPr>
          <w:rFonts w:hint="eastAsia" w:ascii="宋体" w:hAnsi="宋体" w:cs="宋体"/>
          <w:highlight w:val="none"/>
        </w:rPr>
      </w:pPr>
      <w:r>
        <w:rPr>
          <w:rFonts w:hint="eastAsia" w:ascii="宋体" w:hAnsi="宋体" w:cs="宋体"/>
          <w:highlight w:val="none"/>
        </w:rPr>
        <w:t xml:space="preserve">28.4.3 恶意竞争，最终总报价明显低于其自身合理成本且又无法提供证明的；</w:t>
      </w:r>
      <w:r/>
    </w:p>
    <w:p>
      <w:pPr>
        <w:ind w:firstLine="420"/>
        <w:spacing w:line="360" w:lineRule="auto"/>
        <w:rPr>
          <w:rFonts w:hint="eastAsia" w:ascii="宋体" w:hAnsi="宋体" w:cs="宋体"/>
          <w:highlight w:val="none"/>
        </w:rPr>
      </w:pPr>
      <w:r>
        <w:rPr>
          <w:rFonts w:hint="eastAsia" w:ascii="宋体" w:hAnsi="宋体" w:cs="宋体"/>
          <w:highlight w:val="none"/>
        </w:rPr>
        <w:t xml:space="preserve">28.4.4 属于本文件规定的无效条件，但在评审过程中又未被磋商小组发现的；</w:t>
      </w:r>
      <w:r/>
    </w:p>
    <w:p>
      <w:pPr>
        <w:ind w:firstLine="420"/>
        <w:spacing w:line="360" w:lineRule="auto"/>
        <w:rPr>
          <w:rFonts w:hint="eastAsia" w:ascii="宋体" w:hAnsi="宋体" w:cs="宋体"/>
          <w:highlight w:val="none"/>
        </w:rPr>
      </w:pPr>
      <w:r>
        <w:rPr>
          <w:rFonts w:hint="eastAsia" w:ascii="宋体" w:hAnsi="宋体" w:cs="宋体"/>
          <w:highlight w:val="none"/>
        </w:rPr>
        <w:t xml:space="preserve">28.4.5 与采购人或者其他供应商恶意串通的；</w:t>
      </w:r>
      <w:r/>
    </w:p>
    <w:p>
      <w:pPr>
        <w:ind w:firstLine="420"/>
        <w:spacing w:line="360" w:lineRule="auto"/>
        <w:rPr>
          <w:rFonts w:hint="eastAsia" w:ascii="宋体" w:hAnsi="宋体" w:cs="宋体"/>
          <w:highlight w:val="none"/>
        </w:rPr>
      </w:pPr>
      <w:r>
        <w:rPr>
          <w:rFonts w:hint="eastAsia" w:ascii="宋体" w:hAnsi="宋体" w:cs="宋体"/>
          <w:highlight w:val="none"/>
        </w:rPr>
        <w:t xml:space="preserve">28.4.6 采取不正当手段诋毁、排挤其他供应商的；</w:t>
      </w:r>
      <w:r/>
    </w:p>
    <w:p>
      <w:pPr>
        <w:ind w:firstLine="420"/>
        <w:spacing w:line="360" w:lineRule="auto"/>
        <w:rPr>
          <w:rFonts w:hint="eastAsia" w:ascii="宋体" w:hAnsi="宋体" w:cs="宋体"/>
          <w:highlight w:val="none"/>
        </w:rPr>
      </w:pPr>
      <w:r>
        <w:rPr>
          <w:rFonts w:hint="eastAsia" w:ascii="宋体" w:hAnsi="宋体" w:cs="宋体"/>
          <w:highlight w:val="none"/>
        </w:rPr>
        <w:t xml:space="preserve">28.4.7 不符合法律、法规的规定的。</w:t>
      </w:r>
      <w:r/>
    </w:p>
    <w:p>
      <w:pPr>
        <w:ind w:firstLine="420"/>
        <w:spacing w:line="360" w:lineRule="auto"/>
        <w:rPr>
          <w:rFonts w:hint="eastAsia" w:ascii="宋体" w:hAnsi="宋体" w:cs="宋体"/>
          <w:highlight w:val="none"/>
        </w:rPr>
      </w:pPr>
      <w:r>
        <w:rPr>
          <w:rFonts w:hint="eastAsia" w:ascii="宋体" w:hAnsi="宋体" w:cs="宋体"/>
          <w:highlight w:val="none"/>
        </w:rPr>
        <w:t xml:space="preserve">29、质疑处理</w:t>
      </w:r>
      <w:r/>
    </w:p>
    <w:p>
      <w:pPr>
        <w:ind w:firstLine="420"/>
        <w:spacing w:line="360" w:lineRule="auto"/>
        <w:rPr>
          <w:rFonts w:hint="eastAsia" w:ascii="宋体" w:hAnsi="宋体" w:cs="宋体"/>
          <w:highlight w:val="none"/>
        </w:rPr>
      </w:pPr>
      <w:r>
        <w:rPr>
          <w:rFonts w:hint="eastAsia" w:ascii="宋体" w:hAnsi="宋体" w:cs="宋体"/>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s="宋体"/>
          <w:highlight w:val="none"/>
        </w:rPr>
      </w:pPr>
      <w:r>
        <w:rPr>
          <w:rFonts w:hint="eastAsia" w:ascii="宋体" w:hAnsi="宋体" w:cs="宋体"/>
          <w:highlight w:val="none"/>
        </w:rPr>
        <w:t xml:space="preserve">对项目需求部分的质疑，潜在供应商应向采购人提出，由采购人负责答复。</w:t>
      </w:r>
      <w:r/>
    </w:p>
    <w:p>
      <w:pPr>
        <w:ind w:firstLine="420"/>
        <w:spacing w:line="360" w:lineRule="auto"/>
        <w:rPr>
          <w:rFonts w:hint="eastAsia" w:ascii="宋体" w:hAnsi="宋体" w:cs="宋体"/>
          <w:highlight w:val="none"/>
        </w:rPr>
      </w:pPr>
      <w:r>
        <w:rPr>
          <w:rFonts w:hint="eastAsia" w:ascii="宋体" w:hAnsi="宋体" w:cs="宋体"/>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cs="宋体"/>
          <w:highlight w:val="none"/>
        </w:rPr>
      </w:pPr>
      <w:r>
        <w:rPr>
          <w:rFonts w:hint="eastAsia" w:ascii="宋体" w:hAnsi="宋体" w:cs="宋体"/>
          <w:highlight w:val="none"/>
        </w:rPr>
        <w:t xml:space="preserve">29.2.1对采购文件提出质疑的，应当在获取采购文件之日或者采购文件公告期限届满之日起7个工作日内提出。</w:t>
      </w:r>
      <w:r/>
    </w:p>
    <w:p>
      <w:pPr>
        <w:ind w:firstLine="420"/>
        <w:spacing w:line="360" w:lineRule="auto"/>
        <w:rPr>
          <w:rFonts w:hint="eastAsia" w:ascii="宋体" w:hAnsi="宋体" w:cs="宋体"/>
          <w:highlight w:val="none"/>
        </w:rPr>
      </w:pPr>
      <w:r>
        <w:rPr>
          <w:rFonts w:hint="eastAsia" w:ascii="宋体" w:hAnsi="宋体" w:cs="宋体"/>
          <w:highlight w:val="none"/>
        </w:rPr>
        <w:t xml:space="preserve">29.2.2对采购过程提出质疑的，为各采购程序环节结束之日起7个工作日内提出。</w:t>
      </w:r>
      <w:r/>
    </w:p>
    <w:p>
      <w:pPr>
        <w:ind w:firstLine="420"/>
        <w:spacing w:line="360" w:lineRule="auto"/>
        <w:rPr>
          <w:rFonts w:hint="eastAsia" w:ascii="宋体" w:hAnsi="宋体" w:cs="宋体"/>
          <w:highlight w:val="none"/>
        </w:rPr>
      </w:pPr>
      <w:r>
        <w:rPr>
          <w:rFonts w:hint="eastAsia" w:ascii="宋体" w:hAnsi="宋体" w:cs="宋体"/>
          <w:highlight w:val="none"/>
        </w:rPr>
        <w:t xml:space="preserve">29.2.3对成交结果提出质疑的，为成交结果公告期限届满之日起7个工作日内提出。</w:t>
      </w:r>
      <w:r/>
    </w:p>
    <w:p>
      <w:pPr>
        <w:ind w:firstLine="420"/>
        <w:spacing w:line="360" w:lineRule="auto"/>
        <w:rPr>
          <w:rFonts w:hint="eastAsia" w:ascii="宋体" w:hAnsi="宋体" w:cs="宋体"/>
          <w:highlight w:val="none"/>
        </w:rPr>
      </w:pPr>
      <w:r>
        <w:rPr>
          <w:rFonts w:hint="eastAsia" w:ascii="宋体" w:hAnsi="宋体" w:cs="宋体"/>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cs="宋体"/>
          <w:highlight w:val="none"/>
        </w:rPr>
      </w:pPr>
      <w:r>
        <w:rPr>
          <w:rFonts w:hint="eastAsia" w:ascii="宋体" w:hAnsi="宋体" w:cs="宋体"/>
          <w:highlight w:val="none"/>
        </w:rPr>
        <w:t xml:space="preserve">29.4质疑函必须按照《质疑函范本》及《授权委托书》要求的格式和内容进行填写。供应商如组成联合体参加磋商，则《质疑函范本》及《授权委托书》中要求签字、加盖电子公章、加盖电子公章之处，联合体各方均须按要求签字、加盖电子公章、加盖电子公章。</w:t>
      </w:r>
      <w:r/>
    </w:p>
    <w:p>
      <w:pPr>
        <w:ind w:firstLine="420"/>
        <w:spacing w:line="360" w:lineRule="auto"/>
        <w:rPr>
          <w:rFonts w:hint="eastAsia" w:ascii="宋体" w:hAnsi="宋体" w:cs="宋体"/>
          <w:highlight w:val="none"/>
        </w:rPr>
      </w:pPr>
      <w:r>
        <w:rPr>
          <w:rFonts w:hint="eastAsia" w:ascii="宋体" w:hAnsi="宋体" w:cs="宋体"/>
          <w:highlight w:val="none"/>
        </w:rPr>
        <w:t xml:space="preserve">29.5 代理机构及采购人只接收以纸质原件形式送达的质疑。</w:t>
      </w:r>
      <w:r/>
    </w:p>
    <w:p>
      <w:pPr>
        <w:ind w:firstLine="420"/>
        <w:spacing w:line="360" w:lineRule="auto"/>
        <w:rPr>
          <w:rFonts w:hint="eastAsia" w:ascii="宋体" w:hAnsi="宋体" w:cs="宋体"/>
          <w:highlight w:val="none"/>
        </w:rPr>
      </w:pPr>
      <w:r>
        <w:rPr>
          <w:rFonts w:hint="eastAsia" w:ascii="宋体" w:hAnsi="宋体" w:cs="宋体"/>
          <w:highlight w:val="none"/>
        </w:rPr>
        <w:t xml:space="preserve">采购人质疑接收人及联系方式见采购文件第一章。</w:t>
      </w:r>
      <w:r/>
    </w:p>
    <w:p>
      <w:pPr>
        <w:ind w:firstLine="420"/>
        <w:spacing w:line="360" w:lineRule="auto"/>
        <w:rPr>
          <w:rFonts w:hint="eastAsia" w:ascii="宋体" w:hAnsi="宋体" w:cs="宋体"/>
          <w:highlight w:val="none"/>
        </w:rPr>
      </w:pPr>
      <w:r>
        <w:rPr>
          <w:rFonts w:hint="eastAsia" w:ascii="宋体" w:hAnsi="宋体" w:cs="宋体"/>
          <w:highlight w:val="none"/>
        </w:rPr>
        <w:t xml:space="preserve">29.6代理机构收到质疑申请后，将对质疑的形式和内容进行审查，如质疑内容、格式不符合规定，代理机构将告知质疑人进行补正。</w:t>
      </w:r>
      <w:r/>
    </w:p>
    <w:p>
      <w:pPr>
        <w:ind w:firstLine="420"/>
        <w:spacing w:line="360" w:lineRule="auto"/>
        <w:rPr>
          <w:rFonts w:hint="eastAsia" w:ascii="宋体" w:hAnsi="宋体" w:cs="宋体"/>
          <w:highlight w:val="none"/>
        </w:rPr>
      </w:pPr>
      <w:r>
        <w:rPr>
          <w:rFonts w:hint="eastAsia" w:ascii="宋体" w:hAnsi="宋体" w:cs="宋体"/>
          <w:highlight w:val="none"/>
        </w:rPr>
        <w:t xml:space="preserve">29.7质疑人应当在法定质疑期限内进行补正并重新提交质疑函。</w:t>
      </w:r>
      <w:r/>
    </w:p>
    <w:p>
      <w:pPr>
        <w:ind w:firstLine="420"/>
        <w:spacing w:line="360" w:lineRule="auto"/>
        <w:rPr>
          <w:rFonts w:hint="eastAsia" w:ascii="宋体" w:hAnsi="宋体" w:cs="宋体"/>
          <w:highlight w:val="none"/>
        </w:rPr>
      </w:pPr>
      <w:r>
        <w:rPr>
          <w:rFonts w:hint="eastAsia" w:ascii="宋体" w:hAnsi="宋体" w:cs="宋体"/>
          <w:highlight w:val="none"/>
        </w:rPr>
        <w:t xml:space="preserve">29.8 以下情形的质疑不予受理</w:t>
      </w:r>
      <w:r/>
    </w:p>
    <w:p>
      <w:pPr>
        <w:ind w:firstLine="420"/>
        <w:spacing w:line="360" w:lineRule="auto"/>
        <w:rPr>
          <w:rFonts w:hint="eastAsia" w:ascii="宋体" w:hAnsi="宋体" w:cs="宋体"/>
          <w:highlight w:val="none"/>
        </w:rPr>
      </w:pPr>
      <w:r>
        <w:rPr>
          <w:rFonts w:hint="eastAsia" w:ascii="宋体" w:hAnsi="宋体" w:cs="宋体"/>
          <w:highlight w:val="none"/>
        </w:rPr>
        <w:t xml:space="preserve">29.8.1 内容不符合《政府采购质疑和投诉办法》第十二条规定的质疑。</w:t>
      </w:r>
      <w:r/>
    </w:p>
    <w:p>
      <w:pPr>
        <w:ind w:firstLine="420"/>
        <w:spacing w:line="360" w:lineRule="auto"/>
        <w:rPr>
          <w:rFonts w:hint="eastAsia" w:ascii="宋体" w:hAnsi="宋体" w:cs="宋体"/>
          <w:highlight w:val="none"/>
        </w:rPr>
      </w:pPr>
      <w:r>
        <w:rPr>
          <w:rFonts w:hint="eastAsia" w:ascii="宋体" w:hAnsi="宋体" w:cs="宋体"/>
          <w:highlight w:val="none"/>
        </w:rPr>
        <w:t xml:space="preserve">29.8.2 超出政府采购法定期限的质疑。</w:t>
      </w:r>
      <w:r/>
    </w:p>
    <w:p>
      <w:pPr>
        <w:ind w:firstLine="420"/>
        <w:spacing w:line="360" w:lineRule="auto"/>
        <w:rPr>
          <w:rFonts w:hint="eastAsia" w:ascii="宋体" w:hAnsi="宋体" w:cs="宋体"/>
          <w:highlight w:val="none"/>
        </w:rPr>
      </w:pPr>
      <w:r>
        <w:rPr>
          <w:rFonts w:hint="eastAsia" w:ascii="宋体" w:hAnsi="宋体" w:cs="宋体"/>
          <w:highlight w:val="none"/>
        </w:rPr>
        <w:t xml:space="preserve">29.8.3 以传真、电子邮件等方式递交的非原件形式的质疑。</w:t>
      </w:r>
      <w:r/>
    </w:p>
    <w:p>
      <w:pPr>
        <w:ind w:firstLine="420"/>
        <w:spacing w:line="360" w:lineRule="auto"/>
        <w:rPr>
          <w:rFonts w:hint="eastAsia" w:ascii="宋体" w:hAnsi="宋体" w:cs="宋体"/>
          <w:highlight w:val="none"/>
        </w:rPr>
      </w:pPr>
      <w:r>
        <w:rPr>
          <w:rFonts w:hint="eastAsia" w:ascii="宋体" w:hAnsi="宋体" w:cs="宋体"/>
          <w:highlight w:val="none"/>
        </w:rPr>
        <w:t xml:space="preserve">29.8.4 未参加磋商活动的供应商或在磋商活动中自身权益未受到损害的供应商所提出的质疑。</w:t>
      </w:r>
      <w:r/>
    </w:p>
    <w:p>
      <w:pPr>
        <w:ind w:firstLine="420"/>
        <w:spacing w:line="360" w:lineRule="auto"/>
        <w:rPr>
          <w:rFonts w:hint="eastAsia" w:ascii="宋体" w:hAnsi="宋体" w:cs="宋体"/>
          <w:highlight w:val="none"/>
        </w:rPr>
      </w:pPr>
      <w:r>
        <w:rPr>
          <w:rFonts w:hint="eastAsia" w:ascii="宋体" w:hAnsi="宋体" w:cs="宋体"/>
          <w:highlight w:val="none"/>
        </w:rPr>
        <w:t xml:space="preserve">29.8.5供应商组成联合体参加磋商，联合体中任何一方或多方未按要求签字、加盖电子公章、加盖电子公章的质疑。</w:t>
      </w:r>
      <w:r/>
    </w:p>
    <w:p>
      <w:pPr>
        <w:ind w:firstLine="420"/>
        <w:spacing w:line="360" w:lineRule="auto"/>
        <w:rPr>
          <w:rFonts w:hint="eastAsia" w:ascii="宋体" w:hAnsi="宋体" w:cs="宋体"/>
          <w:highlight w:val="none"/>
        </w:rPr>
      </w:pPr>
      <w:r>
        <w:rPr>
          <w:rFonts w:hint="eastAsia" w:ascii="宋体" w:hAnsi="宋体" w:cs="宋体"/>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cs="宋体"/>
          <w:highlight w:val="none"/>
        </w:rPr>
      </w:pPr>
      <w:r>
        <w:rPr>
          <w:rFonts w:hint="eastAsia" w:ascii="宋体" w:hAnsi="宋体" w:cs="宋体"/>
          <w:highlight w:val="none"/>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rFonts w:hint="eastAsia" w:ascii="宋体" w:hAnsi="宋体" w:cs="宋体"/>
          <w:highlight w:val="none"/>
        </w:rPr>
      </w:pPr>
      <w:r>
        <w:rPr>
          <w:rFonts w:hint="eastAsia" w:ascii="宋体" w:hAnsi="宋体" w:cs="宋体"/>
          <w:highlight w:val="none"/>
        </w:rPr>
        <w:t xml:space="preserve">30、成交通知书</w:t>
      </w:r>
      <w:r/>
    </w:p>
    <w:p>
      <w:pPr>
        <w:ind w:firstLine="420"/>
        <w:spacing w:line="360" w:lineRule="auto"/>
        <w:rPr>
          <w:rFonts w:hint="eastAsia" w:ascii="宋体" w:hAnsi="宋体" w:cs="宋体"/>
          <w:highlight w:val="none"/>
        </w:rPr>
      </w:pPr>
      <w:r>
        <w:rPr>
          <w:rFonts w:hint="eastAsia" w:ascii="宋体" w:hAnsi="宋体" w:cs="宋体"/>
          <w:highlight w:val="none"/>
        </w:rPr>
        <w:t xml:space="preserve">30.l 成交结果确定后，代理机构将向成交供应商发出成通知书。</w:t>
      </w:r>
      <w:r/>
    </w:p>
    <w:p>
      <w:pPr>
        <w:ind w:firstLine="420"/>
        <w:spacing w:line="360" w:lineRule="auto"/>
        <w:rPr>
          <w:rFonts w:hint="eastAsia" w:ascii="宋体" w:hAnsi="宋体" w:cs="宋体"/>
          <w:highlight w:val="none"/>
        </w:rPr>
      </w:pPr>
      <w:r>
        <w:rPr>
          <w:rFonts w:hint="eastAsia" w:ascii="宋体" w:hAnsi="宋体" w:cs="宋体"/>
          <w:highlight w:val="none"/>
        </w:rPr>
        <w:t xml:space="preserve">30.2 成交供应商可在”政府采购交易管理系统（苏采云）”成交通知书下载模块中自行下载成交通知书。</w:t>
      </w:r>
      <w:r/>
    </w:p>
    <w:p>
      <w:pPr>
        <w:ind w:firstLine="420"/>
        <w:spacing w:line="360" w:lineRule="auto"/>
        <w:rPr>
          <w:rFonts w:hint="eastAsia" w:ascii="宋体" w:hAnsi="宋体" w:cs="宋体"/>
          <w:highlight w:val="none"/>
        </w:rPr>
      </w:pPr>
      <w:r>
        <w:rPr>
          <w:rFonts w:hint="eastAsia" w:ascii="宋体" w:hAnsi="宋体" w:cs="宋体"/>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cs="宋体"/>
          <w:highlight w:val="none"/>
        </w:rPr>
      </w:pPr>
      <w:r>
        <w:rPr>
          <w:rFonts w:hint="eastAsia" w:ascii="宋体" w:hAnsi="宋体" w:cs="宋体"/>
          <w:highlight w:val="none"/>
        </w:rPr>
        <w:t xml:space="preserve">31、 签订合同</w:t>
      </w:r>
      <w:r/>
    </w:p>
    <w:p>
      <w:pPr>
        <w:ind w:firstLine="420"/>
        <w:spacing w:line="360" w:lineRule="auto"/>
        <w:rPr>
          <w:rFonts w:hint="eastAsia" w:ascii="宋体" w:hAnsi="宋体" w:cs="宋体"/>
          <w:highlight w:val="none"/>
        </w:rPr>
      </w:pPr>
      <w:r>
        <w:rPr>
          <w:rFonts w:hint="eastAsia" w:ascii="宋体" w:hAnsi="宋体" w:cs="宋体"/>
          <w:highlight w:val="none"/>
        </w:rPr>
        <w:t xml:space="preserve">31.l成交供应商应在成交通知书发出之日起三十日内，按照采购文件确定的事项与采购人签订政府采购合同。</w:t>
      </w:r>
      <w:r/>
    </w:p>
    <w:p>
      <w:pPr>
        <w:ind w:firstLine="420"/>
        <w:spacing w:line="360" w:lineRule="auto"/>
        <w:rPr>
          <w:rFonts w:hint="eastAsia" w:ascii="宋体" w:hAnsi="宋体" w:cs="宋体"/>
          <w:highlight w:val="none"/>
        </w:rPr>
      </w:pPr>
      <w:r>
        <w:rPr>
          <w:rFonts w:hint="eastAsia" w:ascii="宋体" w:hAnsi="宋体" w:cs="宋体"/>
          <w:highlight w:val="none"/>
        </w:rPr>
        <w:t xml:space="preserve">31.2 采购文件、成交供应商的响应文件及磋商过程中有关澄清、承诺文件均应作为合同附件。</w:t>
      </w:r>
      <w:r/>
    </w:p>
    <w:p>
      <w:pPr>
        <w:ind w:firstLine="420"/>
        <w:spacing w:line="360" w:lineRule="auto"/>
        <w:rPr>
          <w:rFonts w:hint="eastAsia" w:ascii="宋体" w:hAnsi="宋体" w:cs="宋体"/>
          <w:highlight w:val="none"/>
        </w:rPr>
      </w:pPr>
      <w:r>
        <w:rPr>
          <w:rFonts w:hint="eastAsia" w:ascii="宋体" w:hAnsi="宋体" w:cs="宋体"/>
          <w:szCs w:val="21"/>
          <w:highlight w:val="none"/>
        </w:rPr>
        <w:t xml:space="preserve">31.3 合同在“政府采购管理交易系统（苏采云）”中签订。未经采购人同意，成交供应商也不得采用分包的形式履行合同，否则采购人有权终止合同，成交供应商的履约保证金将不予退还。</w:t>
      </w:r>
      <w:r/>
    </w:p>
    <w:p>
      <w:pPr>
        <w:ind w:firstLine="420"/>
        <w:spacing w:line="360" w:lineRule="auto"/>
        <w:rPr>
          <w:rFonts w:hint="eastAsia" w:ascii="宋体" w:hAnsi="宋体" w:cs="宋体"/>
          <w:highlight w:val="none"/>
        </w:rPr>
      </w:pPr>
      <w:r>
        <w:rPr>
          <w:rFonts w:hint="eastAsia" w:ascii="宋体" w:hAnsi="宋体" w:cs="宋体"/>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hint="eastAsia" w:ascii="宋体" w:hAnsi="宋体" w:cs="宋体"/>
          <w:highlight w:val="none"/>
        </w:rPr>
      </w:pPr>
      <w:r>
        <w:rPr>
          <w:rFonts w:hint="eastAsia" w:ascii="宋体" w:hAnsi="宋体" w:cs="宋体"/>
          <w:highlight w:val="none"/>
        </w:rPr>
        <w:t xml:space="preserve">32、其他</w:t>
      </w:r>
      <w:r/>
    </w:p>
    <w:p>
      <w:pPr>
        <w:ind w:firstLine="420"/>
        <w:spacing w:line="360" w:lineRule="auto"/>
        <w:rPr>
          <w:rFonts w:hint="eastAsia" w:ascii="宋体" w:hAnsi="宋体" w:cs="宋体"/>
          <w:highlight w:val="none"/>
        </w:rPr>
      </w:pPr>
      <w:r>
        <w:rPr>
          <w:rFonts w:hint="eastAsia" w:ascii="宋体" w:hAnsi="宋体" w:cs="宋体"/>
          <w:highlight w:val="none"/>
        </w:rPr>
        <w:t xml:space="preserve">32.1 依据《政府采购促进中小企业发展管理办法》享受扶持政策获得政府采购合同的，小微企业不得将合同分包给大中型企业，中型企业不得将合同分包给大型企业。</w:t>
      </w:r>
      <w:r/>
    </w:p>
    <w:p>
      <w:pPr>
        <w:rPr>
          <w:rFonts w:hint="eastAsia" w:ascii="宋体" w:hAnsi="宋体" w:cs="宋体"/>
          <w:highlight w:val="none"/>
        </w:rPr>
      </w:pPr>
      <w:r>
        <w:rPr>
          <w:rFonts w:hint="eastAsia" w:ascii="宋体" w:hAnsi="宋体" w:cs="宋体"/>
          <w:highlight w:val="none"/>
        </w:rPr>
        <w:br w:type="page" w:clear="all"/>
      </w:r>
      <w:r/>
    </w:p>
    <w:p>
      <w:pPr>
        <w:pStyle w:val="905"/>
        <w:spacing w:line="360" w:lineRule="auto"/>
        <w:rPr>
          <w:rFonts w:hint="eastAsia" w:ascii="宋体" w:hAnsi="宋体" w:cs="宋体"/>
          <w:highlight w:val="none"/>
        </w:rPr>
      </w:pPr>
      <w:r/>
      <w:bookmarkStart w:id="13" w:name="_Toc531343383"/>
      <w:r/>
      <w:bookmarkStart w:id="14" w:name="_Toc515798320"/>
      <w:r>
        <w:rPr>
          <w:rFonts w:hint="eastAsia" w:ascii="宋体" w:hAnsi="宋体" w:cs="宋体"/>
          <w:highlight w:val="none"/>
        </w:rPr>
        <w:t xml:space="preserve">第三章 成交标准</w:t>
      </w:r>
      <w:bookmarkEnd w:id="13"/>
      <w:r/>
      <w:bookmarkEnd w:id="14"/>
      <w:r/>
      <w:r/>
    </w:p>
    <w:p>
      <w:pPr>
        <w:pStyle w:val="928"/>
        <w:ind w:firstLine="420"/>
        <w:jc w:val="left"/>
        <w:spacing w:line="312" w:lineRule="auto"/>
        <w:rPr>
          <w:highlight w:val="none"/>
        </w:rPr>
      </w:pPr>
      <w:r>
        <w:rPr>
          <w:rFonts w:hint="eastAsia" w:ascii="宋体" w:cs="宋体"/>
          <w:szCs w:val="21"/>
          <w:highlight w:val="none"/>
        </w:rPr>
        <w:t xml:space="preserve">本项目采用</w:t>
      </w:r>
      <w:r>
        <w:rPr>
          <w:rFonts w:hint="eastAsia" w:ascii="宋体" w:cs="宋体"/>
          <w:b/>
          <w:szCs w:val="21"/>
          <w:highlight w:val="none"/>
        </w:rPr>
        <w:t xml:space="preserve">综合评分法</w:t>
      </w:r>
      <w:r>
        <w:rPr>
          <w:rFonts w:hint="eastAsia" w:ascii="宋体" w:cs="宋体"/>
          <w:szCs w:val="21"/>
          <w:highlight w:val="none"/>
        </w:rPr>
        <w:t xml:space="preserve">。综合评分法是指在最大限度地满足采购文件实质性要求前提下，按照采购文件中规定的各项因素进行综合评审后，</w:t>
      </w:r>
      <w:r>
        <w:rPr>
          <w:rFonts w:hint="eastAsia"/>
          <w:highlight w:val="none"/>
        </w:rPr>
        <w:t xml:space="preserve">客观分由评标委员会统一打分；主观分由评标委员会各自独立打分，取评标委会所有成员打分的平均值；汇总上述分值后为每一家</w:t>
      </w:r>
      <w:r>
        <w:rPr>
          <w:rFonts w:hint="eastAsia"/>
          <w:highlight w:val="none"/>
          <w:lang w:val="en-US"/>
        </w:rPr>
        <w:t xml:space="preserve">响应</w:t>
      </w:r>
      <w:r>
        <w:rPr>
          <w:rFonts w:hint="eastAsia"/>
          <w:highlight w:val="none"/>
        </w:rPr>
        <w:t xml:space="preserve">单位的最终得分。</w:t>
      </w:r>
      <w:r/>
    </w:p>
    <w:p>
      <w:pPr>
        <w:ind w:firstLine="420"/>
        <w:jc w:val="left"/>
        <w:spacing w:line="360" w:lineRule="exact"/>
        <w:rPr>
          <w:highlight w:val="none"/>
          <w:lang w:val="zh-CN"/>
        </w:rPr>
      </w:pPr>
      <w:r>
        <w:rPr>
          <w:rFonts w:hint="eastAsia"/>
          <w:highlight w:val="none"/>
          <w:lang w:val="zh-CN"/>
        </w:rPr>
        <w:t xml:space="preserve">根据各</w:t>
      </w:r>
      <w:r>
        <w:rPr>
          <w:rFonts w:hint="eastAsia"/>
          <w:highlight w:val="none"/>
        </w:rPr>
        <w:t xml:space="preserve">响应单位</w:t>
      </w:r>
      <w:r>
        <w:rPr>
          <w:rFonts w:hint="eastAsia"/>
          <w:highlight w:val="none"/>
          <w:lang w:val="zh-CN"/>
        </w:rPr>
        <w:t xml:space="preserve">最终得分由高到低进行排名，得分相同的，按投标报价由低到高顺序排列。得分且投标报价相同的，按</w:t>
      </w:r>
      <w:r>
        <w:rPr>
          <w:rFonts w:hint="eastAsia"/>
          <w:highlight w:val="none"/>
        </w:rPr>
        <w:t xml:space="preserve">服务方案</w:t>
      </w:r>
      <w:r>
        <w:rPr>
          <w:rFonts w:hint="eastAsia"/>
          <w:highlight w:val="none"/>
          <w:lang w:val="zh-CN"/>
        </w:rPr>
        <w:t xml:space="preserve">优劣顺序排列。</w:t>
      </w:r>
      <w:r>
        <w:rPr>
          <w:rFonts w:hint="eastAsia" w:ascii="宋体" w:hAnsi="宋体" w:cs="宋体"/>
          <w:szCs w:val="21"/>
          <w:highlight w:val="none"/>
          <w:lang w:val="zh-CN"/>
        </w:rPr>
        <w:t xml:space="preserve">磋商小组应当根据综合评分情况，按照评审得分由高到低顺序推荐3名成交候选人。</w:t>
      </w:r>
      <w:r/>
    </w:p>
    <w:tbl>
      <w:tblPr>
        <w:tblStyle w:val="878"/>
        <w:tblW w:w="49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1204"/>
        <w:gridCol w:w="5871"/>
        <w:gridCol w:w="794"/>
      </w:tblGrid>
      <w:tr>
        <w:trPr>
          <w:jc w:val="center"/>
        </w:trPr>
        <w:tc>
          <w:tcPr>
            <w:tcW w:w="395"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序号</w:t>
            </w:r>
            <w:r/>
          </w:p>
        </w:tc>
        <w:tc>
          <w:tcPr>
            <w:tcW w:w="72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评分因素</w:t>
            </w:r>
            <w:r/>
          </w:p>
        </w:tc>
        <w:tc>
          <w:tcPr>
            <w:tcW w:w="3470"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评审标准</w:t>
            </w:r>
            <w:r/>
          </w:p>
        </w:tc>
        <w:tc>
          <w:tcPr>
            <w:tcW w:w="403"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分值</w:t>
            </w:r>
            <w:r/>
          </w:p>
        </w:tc>
      </w:tr>
      <w:tr>
        <w:trPr>
          <w:jc w:val="center"/>
        </w:trPr>
        <w:tc>
          <w:tcPr>
            <w:tcW w:w="395"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W w:w="72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价格</w:t>
            </w:r>
            <w:r/>
          </w:p>
        </w:tc>
        <w:tc>
          <w:tcPr>
            <w:tcW w:w="3470" w:type="pct"/>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采用低价优先法计算，即满足采购文件要求且最终投标价格最低的投标报价为评标基准价，其价格分为满分。其他投标人的价格分统一按照下列公式计算：投标报价得分=（评标基准价/投标报价）×10</w:t>
            </w:r>
            <w:r/>
          </w:p>
        </w:tc>
        <w:tc>
          <w:tcPr>
            <w:tcW w:w="403"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10</w:t>
            </w:r>
            <w:r/>
          </w:p>
        </w:tc>
      </w:tr>
      <w:tr>
        <w:trPr>
          <w:jc w:val="center"/>
        </w:trPr>
        <w:tc>
          <w:tcPr>
            <w:tcW w:w="395"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2.1</w:t>
            </w:r>
            <w:r/>
          </w:p>
        </w:tc>
        <w:tc>
          <w:tcPr>
            <w:tcW w:w="72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现场管理方案</w:t>
            </w:r>
            <w:r/>
          </w:p>
        </w:tc>
        <w:tc>
          <w:tcPr>
            <w:tcW w:w="3470" w:type="pct"/>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评委根据供应商提供校园安保工作的现场管理方案（至少包含</w:t>
            </w:r>
            <w:r>
              <w:rPr>
                <w:rFonts w:hint="eastAsia" w:ascii="宋体" w:hAnsi="宋体" w:cs="宋体"/>
                <w:szCs w:val="21"/>
                <w:highlight w:val="none"/>
                <w:lang w:val="zh-TW"/>
              </w:rPr>
              <w:t xml:space="preserve">现场质量目标及整体管理方案、安全重点分析及管理方案</w:t>
            </w:r>
            <w:r>
              <w:rPr>
                <w:rFonts w:hint="eastAsia" w:ascii="宋体" w:hAnsi="宋体" w:cs="宋体"/>
                <w:szCs w:val="21"/>
                <w:highlight w:val="none"/>
              </w:rPr>
              <w:t xml:space="preserve">）进行评分：</w:t>
            </w:r>
            <w:r/>
          </w:p>
          <w:p>
            <w:pPr>
              <w:jc w:val="left"/>
              <w:rPr>
                <w:rFonts w:hint="eastAsia" w:ascii="宋体" w:hAnsi="宋体" w:cs="宋体"/>
                <w:szCs w:val="21"/>
                <w:highlight w:val="none"/>
              </w:rPr>
            </w:pPr>
            <w:r>
              <w:rPr>
                <w:rFonts w:hint="eastAsia" w:ascii="宋体" w:hAnsi="宋体" w:cs="宋体"/>
                <w:szCs w:val="21"/>
                <w:highlight w:val="none"/>
              </w:rPr>
              <w:t xml:space="preserve">方案详细、完整、科学，能体现项目实际情况、有针对性得15分；</w:t>
            </w:r>
            <w:r/>
          </w:p>
          <w:p>
            <w:pPr>
              <w:jc w:val="left"/>
              <w:rPr>
                <w:rFonts w:hint="eastAsia" w:ascii="宋体" w:hAnsi="宋体" w:cs="宋体"/>
                <w:szCs w:val="21"/>
                <w:highlight w:val="none"/>
              </w:rPr>
            </w:pPr>
            <w:r>
              <w:rPr>
                <w:rFonts w:hint="eastAsia" w:ascii="宋体" w:hAnsi="宋体" w:cs="宋体"/>
                <w:szCs w:val="21"/>
                <w:highlight w:val="none"/>
              </w:rPr>
              <w:t xml:space="preserve">方案较为完整，科学性及详细性较好，项目实际情况、针对性基本满足项目需求得1</w:t>
            </w:r>
            <w:r>
              <w:rPr>
                <w:rFonts w:hint="eastAsia" w:ascii="宋体" w:hAnsi="宋体" w:cs="宋体"/>
                <w:szCs w:val="21"/>
                <w:highlight w:val="none"/>
                <w:lang w:val="en-US" w:eastAsia="zh-CN"/>
              </w:rPr>
              <w:t xml:space="preserve">0</w:t>
            </w:r>
            <w:r>
              <w:rPr>
                <w:rFonts w:hint="eastAsia" w:ascii="宋体" w:hAnsi="宋体" w:cs="宋体"/>
                <w:szCs w:val="21"/>
                <w:highlight w:val="none"/>
              </w:rPr>
              <w:t xml:space="preserve">分；</w:t>
            </w:r>
            <w:r/>
          </w:p>
          <w:p>
            <w:pPr>
              <w:jc w:val="left"/>
              <w:rPr>
                <w:rFonts w:hint="eastAsia" w:ascii="宋体" w:hAnsi="宋体" w:cs="宋体"/>
                <w:szCs w:val="21"/>
                <w:highlight w:val="none"/>
              </w:rPr>
            </w:pPr>
            <w:r>
              <w:rPr>
                <w:rFonts w:hint="eastAsia" w:ascii="宋体" w:hAnsi="宋体" w:cs="宋体"/>
                <w:szCs w:val="21"/>
                <w:highlight w:val="none"/>
              </w:rPr>
              <w:t xml:space="preserve">方案完整性、科学性、合理性有欠缺、存在遗失疏漏的得</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p>
          <w:p>
            <w:pPr>
              <w:jc w:val="left"/>
              <w:rPr>
                <w:rFonts w:hint="eastAsia" w:ascii="宋体" w:hAnsi="宋体" w:cs="宋体"/>
                <w:szCs w:val="21"/>
                <w:highlight w:val="none"/>
              </w:rPr>
            </w:pPr>
            <w:r>
              <w:rPr>
                <w:rFonts w:hint="eastAsia" w:ascii="宋体" w:hAnsi="宋体" w:cs="宋体"/>
                <w:szCs w:val="21"/>
                <w:highlight w:val="none"/>
              </w:rPr>
              <w:t xml:space="preserve">未提供不得</w:t>
            </w:r>
            <w:r>
              <w:rPr>
                <w:rFonts w:hint="eastAsia" w:ascii="宋体" w:hAnsi="宋体" w:cs="宋体"/>
                <w:szCs w:val="21"/>
                <w:highlight w:val="none"/>
                <w:lang w:val="en-US" w:eastAsia="zh-CN"/>
              </w:rPr>
              <w:t xml:space="preserve">分</w:t>
            </w:r>
            <w:r>
              <w:rPr>
                <w:rFonts w:hint="eastAsia" w:ascii="宋体" w:hAnsi="宋体" w:cs="宋体"/>
                <w:szCs w:val="21"/>
                <w:highlight w:val="none"/>
              </w:rPr>
              <w:t xml:space="preserve">。</w:t>
            </w:r>
            <w:r/>
          </w:p>
        </w:tc>
        <w:tc>
          <w:tcPr>
            <w:tcW w:w="403"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15</w:t>
            </w:r>
            <w:r/>
          </w:p>
        </w:tc>
      </w:tr>
      <w:tr>
        <w:trPr>
          <w:jc w:val="center"/>
        </w:trPr>
        <w:tc>
          <w:tcPr>
            <w:tcW w:w="395"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t xml:space="preserve">2.2</w:t>
            </w:r>
            <w:r/>
          </w:p>
        </w:tc>
        <w:tc>
          <w:tcPr>
            <w:tcW w:w="72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人员配备方案</w:t>
            </w:r>
            <w:r/>
          </w:p>
        </w:tc>
        <w:tc>
          <w:tcPr>
            <w:tcW w:w="3470" w:type="pct"/>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评委根据供应商提供的人员配备方案（至少包含人员数量、学历、资质证书、经验、岗前培训等因素）进行评分：</w:t>
            </w:r>
            <w:r/>
          </w:p>
          <w:p>
            <w:pPr>
              <w:jc w:val="left"/>
              <w:rPr>
                <w:rFonts w:hint="eastAsia" w:ascii="宋体" w:hAnsi="宋体" w:cs="宋体"/>
                <w:szCs w:val="21"/>
                <w:highlight w:val="none"/>
              </w:rPr>
            </w:pPr>
            <w:r>
              <w:rPr>
                <w:rFonts w:hint="eastAsia" w:ascii="宋体" w:hAnsi="宋体" w:cs="宋体"/>
                <w:szCs w:val="21"/>
                <w:highlight w:val="none"/>
              </w:rPr>
              <w:t xml:space="preserve">方案详细、完整、科学，能体现项目实际情况、有针对性得15分；</w:t>
            </w:r>
            <w:r/>
          </w:p>
          <w:p>
            <w:pPr>
              <w:jc w:val="left"/>
              <w:rPr>
                <w:rFonts w:hint="eastAsia" w:ascii="宋体" w:hAnsi="宋体" w:cs="宋体"/>
                <w:szCs w:val="21"/>
                <w:highlight w:val="none"/>
              </w:rPr>
            </w:pPr>
            <w:r>
              <w:rPr>
                <w:rFonts w:hint="eastAsia" w:ascii="宋体" w:hAnsi="宋体" w:cs="宋体"/>
                <w:szCs w:val="21"/>
                <w:highlight w:val="none"/>
              </w:rPr>
              <w:t xml:space="preserve">方案较为完整，科学性及详细性较好，项目实际情况、针对性基本满足项目需求得1</w:t>
            </w:r>
            <w:r>
              <w:rPr>
                <w:rFonts w:hint="eastAsia" w:ascii="宋体" w:hAnsi="宋体" w:cs="宋体"/>
                <w:szCs w:val="21"/>
                <w:highlight w:val="none"/>
                <w:lang w:val="en-US" w:eastAsia="zh-CN"/>
              </w:rPr>
              <w:t xml:space="preserve">0</w:t>
            </w:r>
            <w:r>
              <w:rPr>
                <w:rFonts w:hint="eastAsia" w:ascii="宋体" w:hAnsi="宋体" w:cs="宋体"/>
                <w:szCs w:val="21"/>
                <w:highlight w:val="none"/>
              </w:rPr>
              <w:t xml:space="preserve">分；</w:t>
            </w:r>
            <w:r/>
          </w:p>
          <w:p>
            <w:pPr>
              <w:jc w:val="left"/>
              <w:rPr>
                <w:rFonts w:hint="eastAsia" w:ascii="宋体" w:hAnsi="宋体" w:cs="宋体"/>
                <w:szCs w:val="21"/>
                <w:highlight w:val="none"/>
              </w:rPr>
            </w:pPr>
            <w:r>
              <w:rPr>
                <w:rFonts w:hint="eastAsia" w:ascii="宋体" w:hAnsi="宋体" w:cs="宋体"/>
                <w:szCs w:val="21"/>
                <w:highlight w:val="none"/>
              </w:rPr>
              <w:t xml:space="preserve">方案完整性、科学性、合理性有欠缺、存在遗失疏漏的得</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p>
          <w:p>
            <w:pPr>
              <w:jc w:val="left"/>
              <w:rPr>
                <w:rFonts w:hint="eastAsia" w:ascii="宋体" w:hAnsi="宋体" w:cs="宋体"/>
                <w:szCs w:val="21"/>
                <w:highlight w:val="none"/>
              </w:rPr>
            </w:pPr>
            <w:r>
              <w:rPr>
                <w:rFonts w:hint="eastAsia" w:ascii="宋体" w:hAnsi="宋体" w:cs="宋体"/>
                <w:szCs w:val="21"/>
                <w:highlight w:val="none"/>
              </w:rPr>
              <w:t xml:space="preserve">未提供不得分。</w:t>
            </w:r>
            <w:r/>
          </w:p>
        </w:tc>
        <w:tc>
          <w:tcPr>
            <w:tcW w:w="403"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t xml:space="preserve">15</w:t>
            </w:r>
            <w:r/>
          </w:p>
        </w:tc>
      </w:tr>
      <w:tr>
        <w:trPr>
          <w:jc w:val="center"/>
        </w:trPr>
        <w:tc>
          <w:tcPr>
            <w:tcW w:w="395"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t xml:space="preserve">2.3</w:t>
            </w:r>
            <w:r/>
          </w:p>
        </w:tc>
        <w:tc>
          <w:tcPr>
            <w:tcW w:w="72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应急预案</w:t>
            </w:r>
            <w:r/>
          </w:p>
        </w:tc>
        <w:tc>
          <w:tcPr>
            <w:tcW w:w="3470" w:type="pct"/>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评委根据供应商提供的应急突发事件保障方案（至少包含治安、消防、疫情防控、公共安全、极端天气、反恐等因素）进行评分：</w:t>
            </w:r>
            <w:r/>
          </w:p>
          <w:p>
            <w:pPr>
              <w:jc w:val="left"/>
              <w:rPr>
                <w:rFonts w:hint="eastAsia" w:ascii="宋体" w:hAnsi="宋体" w:cs="宋体"/>
                <w:szCs w:val="21"/>
                <w:highlight w:val="none"/>
              </w:rPr>
            </w:pPr>
            <w:r>
              <w:rPr>
                <w:rFonts w:hint="eastAsia" w:ascii="宋体" w:hAnsi="宋体" w:cs="宋体"/>
                <w:szCs w:val="21"/>
                <w:highlight w:val="none"/>
              </w:rPr>
              <w:t xml:space="preserve">方案详细、完整、科学，能体现项目实际情况、有针对性得15分；</w:t>
            </w:r>
            <w:r/>
          </w:p>
          <w:p>
            <w:pPr>
              <w:jc w:val="left"/>
              <w:rPr>
                <w:rFonts w:hint="eastAsia" w:ascii="宋体" w:hAnsi="宋体" w:cs="宋体"/>
                <w:szCs w:val="21"/>
                <w:highlight w:val="none"/>
              </w:rPr>
            </w:pPr>
            <w:r>
              <w:rPr>
                <w:rFonts w:hint="eastAsia" w:ascii="宋体" w:hAnsi="宋体" w:cs="宋体"/>
                <w:szCs w:val="21"/>
                <w:highlight w:val="none"/>
              </w:rPr>
              <w:t xml:space="preserve">方案较为完整，科学性及详细性较好，项目实际情况、针对性基本满足项目需求得1</w:t>
            </w:r>
            <w:r>
              <w:rPr>
                <w:rFonts w:hint="eastAsia" w:ascii="宋体" w:hAnsi="宋体" w:cs="宋体"/>
                <w:szCs w:val="21"/>
                <w:highlight w:val="none"/>
                <w:lang w:val="en-US" w:eastAsia="zh-CN"/>
              </w:rPr>
              <w:t xml:space="preserve">0</w:t>
            </w:r>
            <w:r>
              <w:rPr>
                <w:rFonts w:hint="eastAsia" w:ascii="宋体" w:hAnsi="宋体" w:cs="宋体"/>
                <w:szCs w:val="21"/>
                <w:highlight w:val="none"/>
              </w:rPr>
              <w:t xml:space="preserve">分；</w:t>
            </w:r>
            <w:r/>
          </w:p>
          <w:p>
            <w:pPr>
              <w:jc w:val="left"/>
              <w:rPr>
                <w:rFonts w:hint="eastAsia" w:ascii="宋体" w:hAnsi="宋体" w:cs="宋体"/>
                <w:szCs w:val="21"/>
                <w:highlight w:val="none"/>
              </w:rPr>
            </w:pPr>
            <w:r>
              <w:rPr>
                <w:rFonts w:hint="eastAsia" w:ascii="宋体" w:hAnsi="宋体" w:cs="宋体"/>
                <w:szCs w:val="21"/>
                <w:highlight w:val="none"/>
              </w:rPr>
              <w:t xml:space="preserve">方案完整性、科学性、合理性有欠缺、存在遗失疏漏的得</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p>
          <w:p>
            <w:pPr>
              <w:jc w:val="left"/>
              <w:rPr>
                <w:rFonts w:hint="eastAsia" w:ascii="宋体" w:hAnsi="宋体" w:cs="宋体"/>
                <w:szCs w:val="21"/>
                <w:highlight w:val="none"/>
              </w:rPr>
            </w:pPr>
            <w:r>
              <w:rPr>
                <w:rFonts w:hint="eastAsia" w:ascii="宋体" w:hAnsi="宋体" w:cs="宋体"/>
                <w:szCs w:val="21"/>
                <w:highlight w:val="none"/>
              </w:rPr>
              <w:t xml:space="preserve">未提供不得分。</w:t>
            </w:r>
            <w:r/>
          </w:p>
        </w:tc>
        <w:tc>
          <w:tcPr>
            <w:tcW w:w="403"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t xml:space="preserve">15</w:t>
            </w:r>
            <w:r/>
          </w:p>
        </w:tc>
      </w:tr>
      <w:tr>
        <w:trPr>
          <w:jc w:val="center"/>
          <w:trHeight w:val="249"/>
        </w:trPr>
        <w:tc>
          <w:tcPr>
            <w:tcW w:w="395"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t xml:space="preserve">2.4</w:t>
            </w:r>
            <w:r/>
          </w:p>
        </w:tc>
        <w:tc>
          <w:tcPr>
            <w:tcW w:w="72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规章制度</w:t>
            </w:r>
            <w:r/>
          </w:p>
        </w:tc>
        <w:tc>
          <w:tcPr>
            <w:tcW w:w="3470" w:type="pct"/>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评委根据供应商提供的企业规章制度（至少包含日常管理制度、人员管理制度）进行评分：</w:t>
            </w:r>
            <w:r/>
          </w:p>
          <w:p>
            <w:pPr>
              <w:jc w:val="left"/>
              <w:rPr>
                <w:rFonts w:hint="eastAsia" w:ascii="宋体" w:hAnsi="宋体" w:cs="宋体"/>
                <w:szCs w:val="21"/>
                <w:highlight w:val="none"/>
              </w:rPr>
            </w:pPr>
            <w:r>
              <w:rPr>
                <w:rFonts w:hint="eastAsia" w:ascii="宋体" w:hAnsi="宋体" w:cs="宋体"/>
                <w:szCs w:val="21"/>
                <w:highlight w:val="none"/>
              </w:rPr>
              <w:t xml:space="preserve">规章制度详细、完整、全面的得10分；</w:t>
            </w:r>
            <w:r/>
          </w:p>
          <w:p>
            <w:pPr>
              <w:jc w:val="left"/>
              <w:rPr>
                <w:rFonts w:hint="eastAsia" w:ascii="宋体" w:hAnsi="宋体" w:cs="宋体"/>
                <w:szCs w:val="21"/>
                <w:highlight w:val="none"/>
              </w:rPr>
            </w:pPr>
            <w:r>
              <w:rPr>
                <w:rFonts w:hint="eastAsia" w:ascii="宋体" w:hAnsi="宋体" w:cs="宋体"/>
                <w:szCs w:val="21"/>
                <w:highlight w:val="none"/>
              </w:rPr>
              <w:t xml:space="preserve">规章制度基本详细、基本全面的得7分；</w:t>
            </w:r>
            <w:r/>
          </w:p>
          <w:p>
            <w:pPr>
              <w:jc w:val="left"/>
              <w:rPr>
                <w:rFonts w:hint="eastAsia" w:ascii="宋体" w:hAnsi="宋体" w:cs="宋体"/>
                <w:szCs w:val="21"/>
                <w:highlight w:val="none"/>
              </w:rPr>
            </w:pPr>
            <w:r>
              <w:rPr>
                <w:rFonts w:hint="eastAsia" w:ascii="宋体" w:hAnsi="宋体" w:cs="宋体"/>
                <w:szCs w:val="21"/>
                <w:highlight w:val="none"/>
              </w:rPr>
              <w:t xml:space="preserve">规章制度简略的得4分；</w:t>
            </w:r>
            <w:r/>
          </w:p>
          <w:p>
            <w:pPr>
              <w:jc w:val="left"/>
              <w:rPr>
                <w:rFonts w:hint="eastAsia" w:ascii="宋体" w:hAnsi="宋体" w:cs="宋体"/>
                <w:szCs w:val="21"/>
                <w:highlight w:val="none"/>
              </w:rPr>
            </w:pPr>
            <w:r>
              <w:rPr>
                <w:rFonts w:hint="eastAsia" w:ascii="宋体" w:hAnsi="宋体" w:cs="宋体"/>
                <w:szCs w:val="21"/>
                <w:highlight w:val="none"/>
              </w:rPr>
              <w:t xml:space="preserve">规章制度不完整欠合理的得1分。</w:t>
            </w:r>
            <w:r/>
          </w:p>
          <w:p>
            <w:pPr>
              <w:jc w:val="left"/>
              <w:rPr>
                <w:rFonts w:hint="eastAsia" w:ascii="宋体" w:hAnsi="宋体" w:cs="宋体"/>
                <w:szCs w:val="21"/>
                <w:highlight w:val="none"/>
              </w:rPr>
            </w:pPr>
            <w:r>
              <w:rPr>
                <w:rFonts w:hint="eastAsia" w:ascii="宋体" w:hAnsi="宋体" w:cs="宋体"/>
                <w:szCs w:val="21"/>
                <w:highlight w:val="none"/>
              </w:rPr>
              <w:t xml:space="preserve">未提供不得分。</w:t>
            </w:r>
            <w:r/>
          </w:p>
        </w:tc>
        <w:tc>
          <w:tcPr>
            <w:tcW w:w="403"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t xml:space="preserve">10</w:t>
            </w:r>
            <w:r/>
          </w:p>
        </w:tc>
      </w:tr>
      <w:tr>
        <w:trPr>
          <w:jc w:val="center"/>
          <w:trHeight w:val="589"/>
        </w:trPr>
        <w:tc>
          <w:tcPr>
            <w:tcW w:w="395"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t xml:space="preserve">2.5</w:t>
            </w:r>
            <w:r/>
          </w:p>
        </w:tc>
        <w:tc>
          <w:tcPr>
            <w:tcW w:w="72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岗位职责和工作程序</w:t>
            </w:r>
            <w:r/>
          </w:p>
        </w:tc>
        <w:tc>
          <w:tcPr>
            <w:tcW w:w="3470" w:type="pct"/>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评委根据供应商提供的岗位职责和工作程序安排（至少包含职责分工、日常工作流程、节假日工作流程）进行评分：</w:t>
            </w:r>
            <w:r/>
          </w:p>
          <w:p>
            <w:pPr>
              <w:jc w:val="left"/>
              <w:rPr>
                <w:rFonts w:hint="eastAsia" w:ascii="宋体" w:hAnsi="宋体" w:cs="宋体"/>
                <w:szCs w:val="21"/>
                <w:highlight w:val="none"/>
              </w:rPr>
            </w:pPr>
            <w:r>
              <w:rPr>
                <w:rFonts w:hint="eastAsia" w:ascii="宋体" w:hAnsi="宋体" w:cs="宋体"/>
                <w:szCs w:val="21"/>
                <w:highlight w:val="none"/>
              </w:rPr>
              <w:t xml:space="preserve">方案详细、完整、科学，能体现项目实际情况、有针对性得10分；</w:t>
            </w:r>
            <w:r/>
          </w:p>
          <w:p>
            <w:pPr>
              <w:jc w:val="left"/>
              <w:rPr>
                <w:rFonts w:hint="eastAsia" w:ascii="宋体" w:hAnsi="宋体" w:cs="宋体"/>
                <w:szCs w:val="21"/>
                <w:highlight w:val="none"/>
              </w:rPr>
            </w:pPr>
            <w:r>
              <w:rPr>
                <w:rFonts w:hint="eastAsia" w:ascii="宋体" w:hAnsi="宋体" w:cs="宋体"/>
                <w:szCs w:val="21"/>
                <w:highlight w:val="none"/>
              </w:rPr>
              <w:t xml:space="preserve">方案较为完整，科学性及详细性较好，项目实际情况、针对性基本满足项目需求得7分；</w:t>
            </w:r>
            <w:r/>
          </w:p>
          <w:p>
            <w:pPr>
              <w:jc w:val="left"/>
              <w:rPr>
                <w:rFonts w:hint="eastAsia" w:ascii="宋体" w:hAnsi="宋体" w:cs="宋体"/>
                <w:szCs w:val="21"/>
                <w:highlight w:val="none"/>
              </w:rPr>
            </w:pPr>
            <w:r>
              <w:rPr>
                <w:rFonts w:hint="eastAsia" w:ascii="宋体" w:hAnsi="宋体" w:cs="宋体"/>
                <w:szCs w:val="21"/>
                <w:highlight w:val="none"/>
              </w:rPr>
              <w:t xml:space="preserve">方案完整性、科学性、合理性有欠缺、存在遗失疏漏的得4分；</w:t>
            </w:r>
            <w:r/>
          </w:p>
          <w:p>
            <w:pPr>
              <w:jc w:val="left"/>
              <w:rPr>
                <w:rFonts w:hint="eastAsia" w:ascii="宋体" w:hAnsi="宋体" w:cs="宋体"/>
                <w:szCs w:val="21"/>
                <w:highlight w:val="none"/>
              </w:rPr>
            </w:pPr>
            <w:r>
              <w:rPr>
                <w:rFonts w:hint="eastAsia" w:ascii="宋体" w:hAnsi="宋体" w:cs="宋体"/>
                <w:szCs w:val="21"/>
                <w:highlight w:val="none"/>
              </w:rPr>
              <w:t xml:space="preserve">方案不完整欠合理的得1分。</w:t>
            </w:r>
            <w:r/>
          </w:p>
          <w:p>
            <w:pPr>
              <w:jc w:val="left"/>
              <w:rPr>
                <w:rFonts w:hint="eastAsia" w:ascii="宋体" w:hAnsi="宋体" w:cs="宋体"/>
                <w:szCs w:val="21"/>
                <w:highlight w:val="none"/>
              </w:rPr>
            </w:pPr>
            <w:r>
              <w:rPr>
                <w:rFonts w:hint="eastAsia" w:ascii="宋体" w:hAnsi="宋体" w:cs="宋体"/>
                <w:szCs w:val="21"/>
                <w:highlight w:val="none"/>
              </w:rPr>
              <w:t xml:space="preserve">未提供不得分。</w:t>
            </w:r>
            <w:r/>
          </w:p>
        </w:tc>
        <w:tc>
          <w:tcPr>
            <w:tcW w:w="403"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t xml:space="preserve">10</w:t>
            </w:r>
            <w:r/>
          </w:p>
        </w:tc>
      </w:tr>
      <w:tr>
        <w:trPr>
          <w:jc w:val="center"/>
        </w:trPr>
        <w:tc>
          <w:tcPr>
            <w:tcW w:w="395"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3</w:t>
            </w:r>
            <w:r/>
          </w:p>
        </w:tc>
        <w:tc>
          <w:tcPr>
            <w:tcW w:w="72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业绩</w:t>
            </w:r>
            <w:r/>
          </w:p>
        </w:tc>
        <w:tc>
          <w:tcPr>
            <w:tcW w:w="3470" w:type="pct"/>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根据供应商2022年1月1日（含，以合同签订日期为准）以来的类似案例评分。</w:t>
            </w:r>
            <w:r/>
          </w:p>
          <w:p>
            <w:pPr>
              <w:jc w:val="left"/>
              <w:rPr>
                <w:rFonts w:hint="eastAsia" w:ascii="宋体" w:hAnsi="宋体" w:cs="宋体"/>
                <w:szCs w:val="21"/>
                <w:highlight w:val="none"/>
              </w:rPr>
            </w:pPr>
            <w:r>
              <w:rPr>
                <w:rFonts w:hint="eastAsia" w:ascii="宋体" w:hAnsi="宋体" w:cs="宋体"/>
                <w:szCs w:val="21"/>
                <w:highlight w:val="none"/>
              </w:rPr>
              <w:t xml:space="preserve">投标人具有类似项目业绩，每个得3分，同一业主或同一项目不重复计分。须提供合同复印件（能反映相关信息）公章。</w:t>
            </w:r>
            <w:r/>
          </w:p>
          <w:p>
            <w:pPr>
              <w:jc w:val="left"/>
              <w:rPr>
                <w:rFonts w:hint="eastAsia" w:ascii="宋体" w:hAnsi="宋体" w:cs="宋体"/>
                <w:szCs w:val="21"/>
                <w:highlight w:val="none"/>
              </w:rPr>
            </w:pPr>
            <w:r>
              <w:rPr>
                <w:rFonts w:hint="eastAsia" w:ascii="宋体" w:hAnsi="宋体" w:cs="宋体"/>
                <w:szCs w:val="21"/>
                <w:highlight w:val="none"/>
              </w:rPr>
              <w:t xml:space="preserve">每提供一份符合要求的业绩得3分，最多得15分。</w:t>
            </w:r>
            <w:r/>
          </w:p>
        </w:tc>
        <w:tc>
          <w:tcPr>
            <w:tcW w:w="403"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15</w:t>
            </w:r>
            <w:r/>
          </w:p>
        </w:tc>
      </w:tr>
      <w:tr>
        <w:trPr>
          <w:jc w:val="center"/>
          <w:trHeight w:val="90"/>
        </w:trPr>
        <w:tc>
          <w:tcPr>
            <w:tcW w:w="395"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t xml:space="preserve">4</w:t>
            </w:r>
            <w:r/>
          </w:p>
        </w:tc>
        <w:tc>
          <w:tcPr>
            <w:tcW w:w="729"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项目负责人</w:t>
            </w:r>
            <w:r/>
          </w:p>
        </w:tc>
        <w:tc>
          <w:tcPr>
            <w:tcW w:w="3470" w:type="pct"/>
            <w:vAlign w:val="center"/>
            <w:textDirection w:val="lrTb"/>
            <w:noWrap w:val="false"/>
          </w:tcPr>
          <w:p>
            <w:pPr>
              <w:jc w:val="left"/>
              <w:rPr>
                <w:rFonts w:hint="eastAsia" w:ascii="宋体" w:hAnsi="宋体" w:cs="宋体"/>
                <w:szCs w:val="21"/>
                <w:highlight w:val="none"/>
              </w:rPr>
            </w:pPr>
            <w:r>
              <w:rPr>
                <w:rFonts w:hint="eastAsia" w:ascii="宋体" w:hAnsi="宋体" w:cs="宋体"/>
                <w:szCs w:val="21"/>
                <w:highlight w:val="none"/>
              </w:rPr>
              <w:t xml:space="preserve">（1）项目负责人具有3年及以上安保服务工作经验得5分。（提供用户单位出具的工作经验年限证明材料，工作经验可累计计算，若累计则需提供对应用户单位出具的工作经验证明材料复印件加盖公章。）</w:t>
            </w:r>
            <w:r/>
          </w:p>
          <w:p>
            <w:pPr>
              <w:jc w:val="left"/>
              <w:rPr>
                <w:rFonts w:hint="eastAsia" w:ascii="宋体" w:hAnsi="宋体" w:cs="宋体"/>
                <w:szCs w:val="21"/>
                <w:highlight w:val="none"/>
              </w:rPr>
            </w:pPr>
            <w:r>
              <w:rPr>
                <w:rFonts w:hint="eastAsia" w:ascii="宋体" w:hAnsi="宋体" w:cs="宋体"/>
                <w:szCs w:val="21"/>
                <w:highlight w:val="none"/>
              </w:rPr>
              <w:t xml:space="preserve">（2）项目负责人具有高级保安员及以上证书或保卫管理员(三级/高级工)及以上职业技能等级证书的得5分，满分5分</w:t>
            </w:r>
            <w:r>
              <w:rPr>
                <w:rFonts w:hint="eastAsia" w:ascii="宋体" w:hAnsi="宋体" w:cs="宋体"/>
                <w:szCs w:val="21"/>
                <w:highlight w:val="none"/>
                <w:lang w:eastAsia="zh-CN"/>
              </w:rPr>
              <w:t xml:space="preserve">。</w:t>
            </w:r>
            <w:r>
              <w:rPr>
                <w:rFonts w:hint="eastAsia" w:ascii="宋体" w:hAnsi="宋体" w:cs="宋体"/>
                <w:szCs w:val="21"/>
                <w:highlight w:val="none"/>
              </w:rPr>
              <w:t xml:space="preserve">（须提供有效的证明材料复印件加盖公章及供应商近半年（2025年</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月至2025年11月）中任意一个月为其缴纳的由劳动和社会保障部门出具的养老保险缴纳凭证复印件加盖公章）</w:t>
            </w:r>
            <w:r/>
          </w:p>
        </w:tc>
        <w:tc>
          <w:tcPr>
            <w:tcW w:w="403"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10</w:t>
            </w:r>
            <w:r/>
          </w:p>
        </w:tc>
      </w:tr>
      <w:tr>
        <w:trPr>
          <w:jc w:val="center"/>
          <w:trHeight w:val="124"/>
        </w:trPr>
        <w:tc>
          <w:tcPr>
            <w:gridSpan w:val="3"/>
            <w:tcW w:w="4596"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t xml:space="preserve">合计</w:t>
            </w:r>
            <w:r/>
          </w:p>
        </w:tc>
        <w:tc>
          <w:tcPr>
            <w:tcW w:w="403"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t xml:space="preserve">100分</w:t>
            </w:r>
            <w:r/>
          </w:p>
        </w:tc>
      </w:tr>
    </w:tbl>
    <w:p>
      <w:pPr>
        <w:spacing w:line="300" w:lineRule="auto"/>
        <w:rPr>
          <w:rFonts w:ascii="宋体"/>
          <w:b/>
          <w:highlight w:val="none"/>
        </w:rPr>
      </w:pPr>
      <w:r>
        <w:rPr>
          <w:rFonts w:hint="eastAsia" w:ascii="宋体"/>
          <w:b/>
          <w:highlight w:val="none"/>
        </w:rPr>
        <w:t xml:space="preserve">说明：</w:t>
      </w:r>
      <w:r/>
    </w:p>
    <w:p>
      <w:pPr>
        <w:ind w:firstLine="420"/>
        <w:spacing w:line="300" w:lineRule="auto"/>
        <w:rPr>
          <w:rFonts w:hint="eastAsia" w:ascii="宋体" w:hAnsi="宋体"/>
          <w:b/>
          <w:highlight w:val="none"/>
        </w:rPr>
      </w:pPr>
      <w:r>
        <w:rPr>
          <w:rFonts w:hint="eastAsia" w:ascii="宋体" w:hAnsi="宋体"/>
          <w:bCs/>
          <w:highlight w:val="none"/>
        </w:rPr>
        <w:t xml:space="preserve">所有认证、证明和业绩除上表要求外均须提供有效的证明材料复印件加盖电子公章</w:t>
      </w:r>
      <w:r>
        <w:rPr>
          <w:rFonts w:hint="eastAsia" w:ascii="宋体" w:hAnsi="宋体"/>
          <w:b/>
          <w:highlight w:val="none"/>
        </w:rPr>
        <w:t xml:space="preserve">。</w:t>
      </w:r>
      <w:r/>
    </w:p>
    <w:p>
      <w:pPr>
        <w:rPr>
          <w:rFonts w:hint="eastAsia" w:ascii="宋体" w:hAnsi="宋体" w:cs="宋体"/>
          <w:b/>
          <w:highlight w:val="none"/>
        </w:rPr>
      </w:pPr>
      <w:r>
        <w:rPr>
          <w:rFonts w:hint="eastAsia" w:ascii="宋体" w:hAnsi="宋体" w:cs="宋体"/>
          <w:b/>
          <w:highlight w:val="none"/>
        </w:rPr>
        <w:br w:type="page" w:clear="all"/>
      </w:r>
      <w:r/>
    </w:p>
    <w:p>
      <w:pPr>
        <w:pStyle w:val="905"/>
        <w:spacing w:line="360" w:lineRule="auto"/>
        <w:rPr>
          <w:rFonts w:hint="eastAsia" w:ascii="宋体" w:hAnsi="宋体" w:cs="宋体"/>
          <w:highlight w:val="none"/>
        </w:rPr>
      </w:pPr>
      <w:r/>
      <w:bookmarkStart w:id="15" w:name="_Toc515798321"/>
      <w:r/>
      <w:bookmarkStart w:id="16" w:name="_Toc531343384"/>
      <w:r/>
      <w:bookmarkStart w:id="17" w:name="_Hlk518915652"/>
      <w:r>
        <w:rPr>
          <w:rFonts w:hint="eastAsia" w:ascii="宋体" w:hAnsi="宋体" w:cs="宋体"/>
          <w:highlight w:val="none"/>
        </w:rPr>
        <w:t xml:space="preserve">第四章 </w:t>
      </w:r>
      <w:bookmarkStart w:id="18" w:name="_Toc150538845"/>
      <w:r>
        <w:rPr>
          <w:rFonts w:hint="eastAsia" w:ascii="宋体" w:hAnsi="宋体" w:cs="宋体"/>
          <w:highlight w:val="none"/>
        </w:rPr>
        <w:t xml:space="preserve">采购需求及其它</w:t>
      </w:r>
      <w:bookmarkEnd w:id="15"/>
      <w:r/>
      <w:bookmarkEnd w:id="16"/>
      <w:r/>
      <w:bookmarkEnd w:id="18"/>
      <w:r/>
      <w:bookmarkEnd w:id="17"/>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一、项目概述：</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（一）学校安全与维护；</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（二）外来人员及车辆的检查与查验；</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（三）学校各类物资进出的检查与控制；</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（四）校园内危险物品控制与紧急情况处置；</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（五）管理人员配备；</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（六）管理规章制度；</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（七）配合安保处其他安全工作；</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（八）服务要求、考核与奖惩机制等详见竞争性磋商文件中的第四章采购需求及其他。</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二、项目核心服务内容及要求：</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（一）学校安全与维护</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日常校园安全巡查，安保人员需按照规定频次和路线对校园重点区域（教学区、宿舍区、实训楼、食堂、图书馆、运动场所、实验室、配电房、水泵房等）进行不间断巡查。每日巡查次数、夜间巡查次数不低于南京市教育部门规定的最低要求。</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校园公共秩序维护：在上下学高峰时段、课间休息、大型活动（如开学典礼、运动会、家长会等）期间，需增派安保人员在校园出入口、教学楼通道、操场等人员密集区域维持秩序，引导人流、车流，防止拥挤、踩踏等意外事故发生；禁止校园内出现打架斗殴、寻衅滋事、非法集会、摆摊设点等违规行为。</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3.校园消防安全管理：遇火灾等突发情况，需第一时间启动应急预案，协助开展灭火、疏散人员等工作。</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（二）外来人员及车辆的检查与查验</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严格执行“校外无关人员一律不得进校”的管理要求，对确需进入校园的外来人员（如家长、访客、施工人员、快递员等），需进行身份核实（查验身份证、驾驶证等有效证件）、询问来访事由及对接人员，经对接人员确认同意后，如实登记《外来人员进出校园登记表》（登记内容包括姓名、身份证号、来访单位、事由、进入时间、离开时间、对接人等）。</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对外来车辆实行严格管控，除学校公务车辆、教职工私家车（已登记备案）、应急救援车辆（消防车、救护车、警车等）外，其他外来车辆原则上不得进入校园；确需进入的（如送物资车辆、施工车辆等），需查验车辆行驶证、登记车辆信息（车牌号、车型、颜色、载重等）、说明进入事由及停留时间，经校安保处同意后，引导至指定区域停放，严禁车辆在校园内超速行驶（限速5公里/小时）、随意停放或鸣笛。</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3.如出现突发性传染病，严格按照疾控的相关要求，学校实行封闭式管理，严控校门，全员佩戴口罩，外来人员非必要不进校，确需入校需审批并闭环管理。</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（三）学校各类物资进出的检查与控制</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对进入校园的物资（如教学设备、办公用品、食品食材、施工材料等），安保人员需查验物资清单（与学校对接部门提供的清单核对），确认物资名称、数量、规格等信息一致后，方可允许进入；对疑似危险物品、违禁物品（如易燃易爆物品、管制刀具、有毒有害物品等），需立即截留并上报校安保处处理。</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对离开校园的物资（如废旧设备、办公用品、学生个人物品等），需查验学校相关部门出具的《物资出门证明》（注明物资名称、数量、规格、经办人、审批人等），经核实无误后，方可放行；严禁未经批准私自携带学校财物离开校园，对可疑情况需及时拦截并上报。</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（四）校园内危险物品控制与紧急情况处置</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危险物品控制：严禁任何人携带易燃易爆物品、管制刀具、枪支弹药、有毒有害物品、放射性物品等危险物品进入校园；定期协助校安保处对校园内实验室、化学品仓库等存放危险物品的场所进行安全检查，确保危险物品储存、使用符合规范；发现校园内存在危险物品或疑似危险物品，需立即封锁现场、疏散周边人员，并上报校安保处及公安机关。</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紧急情况处置：针对校园内可能发生的突发事件（如火灾、地震、暴力袭击、踩踏事故、学生走失、意外伤害等），安保人员需熟练掌握应急预案，在突发事件发生时，第一时间采取有效处置措施（如报警、报告校安保处、组织疏散、实施救援等），控制事态发展，最大限度减少人员伤亡和财产损失；处置结束后，需配合相关部门做好事件调查、证据收集等工作。</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护卫器械配备与管理：每个门卫室需按安保人员数量足额配备9类护卫器械，其中单人装备包括防暴头盔、橡胶棒、防刺背心、防割手套；共用装备包括对讲机、钢叉、防护盾牌、强光手电、肩灯、长棍、抓捕叉。所有护卫器械需统一存放于专用器械存放装备架，器械架需张贴器械名称标签，明确摆放位置；安保人员需定期对器械进行检查、维护和保养，确保器械完好、性能正常，并填写《护卫器械维护保养记录表》；严禁私自挪用、出借护卫器械，器械丢失或损坏需立即上报校安保处。</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（五）管理人员配备</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校园保安员基本要求：需依法取得公安机关颁发的《保安员证》，具备良好的政治素质和道德品行，无违法犯罪记录、无精神病史、无传染性疾病；男性保安员年龄不超过60周岁，首次聘用年龄不超过50周岁；女性保安员年龄不超过55周岁，首次聘用年龄不超过45周岁；具备基本的沟通能力、应急处置能力，熟悉校园安全管理相关知识，会使用基本的消防设施和护卫器械；身体健康，能够适应倒班、户外执勤等工作强度。</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2.岗位设置与人员配置：</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门禁岗：负责校园各出入口（西门、南门、北门等）的人员、车辆、物资查验与登记作，实行24小时轮班制，总计配置不少于14人，确保24小时出入口均有安保人员在岗。</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巡逻岗：负责校园日常安全巡查、公共秩序维护等工作，配置不少于6人，实行24小时轮班制，合理划分巡逻区域和路线，确保校园全覆盖巡查。</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消防控制室岗：公司需派驻4名持有国家认可的《消防设施操作证》中级及以上证书的专业安保人员，负责消防控制室日常值班工作，确保白天（7:00-19:00）、法定节假日、周六、周日及寒暑假均有专人值班；值班人员需熟练操作消防控制室设备（如火灾报警控制器、消防联动设备等），实时监控校园消防安全状况，发现消防报警信号需第一时间核实、处置并上报，详细填写《视频监控室值班记录表》。</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视频监控岗：公司需派驻3人，负责视频监控室日常值班工作，确保每天24小时有人值班；值班人员需熟练掌握视频监控系统的操作、调取、回放，实时监控校园安全状况，详细填写《视频监控室值班记录表》。</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rPr>
        <w:t xml:space="preserve">人员管理要求：安保服务公司需建立完善的人员管理制度，定期对安保人员进行培训（包括岗前培训、月度培训、年度培训，培训内容涵盖法律法规、校园安全管理规定、应急处置技能、器械使用方法等），并将培训记录提交校安保处备案；安保人员上岗时需统一着装（佩戴工牌、肩章等标识），仪容整洁、举止文明，严格遵守学校规章制度和公司纪律；公司需建立人员考勤制度，定期向校安保处提交安保人员考勤记录，未经校安保处同意，不得随意更换安保人员，更换人员需提前7个工作日提交申请并提供无犯罪记录证明、安保证等相关资质证明，经审核同意后方可更换。</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（六）管理规章制度</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1.严格按照学校《门卫管理制度》《校园安全管理规定》等规章制度开展工作，坚决执行学校关于校园安全管理的各项决策和要求，不得擅自变通或违规操作。</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2.明确安保人员岗位职责，具体包括：</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1）门禁岗职责：严格查验进出校园的人员、车辆、物资，做好登记工作；维护出入口秩序，防止无关人员、车辆进入；妥善保管出入口相关登记资料和临时出入证；及时上报出入口发现的异常情况。</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2）巡逻岗职责：按规定路线和频次开展校园巡查，及时发现并处置安全隐患；维护校园公共秩序，制止违规行为；协助处理校园内突发事件；保护巡查区域内的学校财物安全。</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3）消防控制室岗职责：坚守值班岗位，不得擅自离岗、脱岗；熟练操作消防控制室设备，实时监控消防安全状况；准确处置消防报警信号，及时上报异常情况；做好值班记录和设备运行记录。</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4）视频监控岗：具备基础的电脑操作使用技能；能熟练掌握校园视频监控系统、周界报警系统等安防设备的操作、调取、回放和基础维护。每日检查设备运行状态，发现故障及时报修，确保系统24小时正常运行。对监控中发现的任何可疑人员、事件、安全隐患，必须立即、准确记录，并按规定流程向学校安保负责人报告。</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3.安保人员需服从校安保处的统一调度和管理，积极配合校安保处开展各项安全检查、专项整治、应急演练等工作，对校安保处提出的整改要求需在规定时间内落实到位。</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（七）配合安保处其他安全工作</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1.协助校安保处开展校园安全宣传教育活动，配合制作、张贴安全宣传海报、标语等。</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2.参与学校组织的各项安全检查（如开学前安全检查、节假日前安全检查、期末安全检查、宿舍安全检查等），按照校安保处要求对指定区域进行检查，如实反馈检查结果。</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3.配合公安机关、消防部门等外部单位在校园内开展的安全执法、隐患排查、应急处置等工作，提供必要的协助和支持。</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4.完成校安保处交办的其他临时性安全工作任务（如临时看守重要场所、协助看管大型活动物资等）。</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三、服务要求</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1.服务质量要求</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1）安保人员到岗率：正常工作日、法定节假日、周六周日安保人员到岗率需达到100%，不得出现空岗、脱岗现象；因人员请假、调休等原因需临时换岗的，需提前报校安保处同意，确保岗位有人值守。</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2）应急响应时间：校园内发生突发事件时，安保人员需在3分钟内到达现场开展处置工作；校安保处发出紧急调度指令后，相关安保人员需在2分钟内响应。</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）记录完整性：各类登记记录（巡查记录、人员车辆登记记录、物资进出记录、器械维护记录、消防控制室值班记录等）需真实、准确、完整，不得漏记、错记、伪造，每月定期提交校安保处审核存档。</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）投诉处理：建立安保服务投诉处理机制，对学校师生、家长提出的安保服务投诉，需在24小时内响应，3个工作日内调查处理并反馈结果，投诉处理满意度需达到90%以上。</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四、考核与奖惩机制</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（一）考核方式</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校安保处每月对安保服务公司的服务质量进行考核，考核内容包括人员配置、到岗率、制度执行、应急处置、记录完整性、投诉处理等，考核结果分为优秀（90分及以上）、合格（70-89分）、不合格（70分以下）三个等级，考核结果将作为费用支付的重要依据。</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（二）惩罚措施</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当月考核不合格的，安保服务公司需在3个工作日内提交整改方案并落实整改，学校扣除当月服务费用的10%；连续2个月考核不合格或年度内累计3次考核不合格的，学校有权单方面解除合同，并追究安保服务公司的违约责任。</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五、其他补充条款</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安保服务公司需为所有在岗安保人员购买足额的社会保险（养老保险、医疗保险、失业保险、工伤保险、生育保险）和人身意外伤害保险，若因未购买保险导致安保人员发生工伤、意外等事故，所有责任和费用由安保服务公司承担。</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2.安保服务公司需提供必要的工作设备和物资（如对讲机、执勤服装、雨具等，除学校配备的护卫器械外），确保安保人员正常开展工作。</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3.合同履行期间，若国家或地方出台新的校园安全管理政策、法规，双方需按照新政策、法规及时调整服务内容和要求，签订补充协议。</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六、其他要求</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1、服务期限：自合同签订之日起至2026年12月31日止。</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2、付款方式：</w:t>
      </w:r>
      <w:r/>
    </w:p>
    <w:p>
      <w:pPr>
        <w:ind w:firstLine="420"/>
        <w:spacing w:after="120" w:line="480" w:lineRule="exact"/>
        <w:rPr>
          <w:rFonts w:hint="eastAsia" w:ascii="宋体" w:hAnsi="宋体" w:cs="宋体"/>
          <w:szCs w:val="21"/>
          <w:highlight w:val="none"/>
        </w:rPr>
      </w:pPr>
      <w:r>
        <w:rPr>
          <w:rFonts w:hint="eastAsia" w:ascii="宋体" w:hAnsi="宋体" w:cs="宋体"/>
          <w:szCs w:val="21"/>
          <w:highlight w:val="none"/>
        </w:rPr>
        <w:t xml:space="preserve">2.1甲方应于乙方完成每季度服务后，于次月向乙方支付25%的合同款项（年度最后一次付款在甲方财政关账日前支付，具体时间以甲方通知为准，乙方对此不持异议）。</w:t>
      </w:r>
      <w:r/>
    </w:p>
    <w:p>
      <w:pPr>
        <w:ind w:firstLine="420"/>
        <w:spacing w:after="120" w:line="480" w:lineRule="exact"/>
        <w:rPr>
          <w:rFonts w:hint="eastAsia" w:ascii="宋体" w:hAnsi="宋体" w:cs="宋体"/>
          <w:szCs w:val="21"/>
          <w:highlight w:val="none"/>
        </w:rPr>
      </w:pPr>
      <w:r>
        <w:rPr>
          <w:rFonts w:hint="eastAsia" w:ascii="宋体" w:hAnsi="宋体" w:cs="宋体"/>
          <w:szCs w:val="21"/>
          <w:highlight w:val="none"/>
        </w:rPr>
        <w:t xml:space="preserve">2.2乙方应在付款条件达成后，向甲方提交付款申请且开具足额增值税专用发票或普通发票，甲方应于收到发票后30日内付款，乙方未开具发票或开具发票不合格的，甲方有权拒绝付款，并不承担任何逾期付款责任。</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3、服务费用总价款包括应支付给乙方员工的工资、报酬和应为员工缴纳的各种社会保障费用等。</w:t>
      </w:r>
      <w:r/>
    </w:p>
    <w:p>
      <w:pPr>
        <w:ind w:firstLine="211"/>
        <w:spacing w:line="360" w:lineRule="auto"/>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七、备注</w:t>
      </w:r>
      <w:r/>
    </w:p>
    <w:p>
      <w:pPr>
        <w:ind w:firstLine="422"/>
        <w:spacing w:line="360" w:lineRule="auto"/>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1.本章要求均为实质性要求，不允许负偏离，否则作为无效报价。</w:t>
      </w:r>
      <w:r/>
    </w:p>
    <w:p>
      <w:pPr>
        <w:ind w:firstLine="422"/>
        <w:spacing w:line="360" w:lineRule="auto"/>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w:t>
      </w:r>
      <w:r>
        <w:rPr>
          <w:rFonts w:ascii="宋体" w:hAnsi="宋体"/>
          <w:b/>
          <w:color w:val="000000" w:themeColor="text1"/>
          <w:szCs w:val="21"/>
          <w:highlight w:val="none"/>
          <w14:textFill>
            <w14:solidFill>
              <w14:schemeClr w14:val="tx1"/>
            </w14:solidFill>
          </w14:textFill>
        </w:rPr>
        <w:t xml:space="preserve">.</w:t>
      </w:r>
      <w:r>
        <w:rPr>
          <w:rFonts w:hint="eastAsia" w:ascii="宋体" w:hAnsi="宋体"/>
          <w:b/>
          <w:color w:val="000000" w:themeColor="text1"/>
          <w:szCs w:val="21"/>
          <w:highlight w:val="none"/>
          <w14:textFill>
            <w14:solidFill>
              <w14:schemeClr w14:val="tx1"/>
            </w14:solidFill>
          </w14:textFill>
        </w:rPr>
        <w:t xml:space="preserve">所有实质性要求在竞争性磋商中经采购人代表确认允许进行实质性变动。</w:t>
      </w:r>
      <w:r/>
    </w:p>
    <w:p>
      <w:pPr>
        <w:ind w:firstLine="422"/>
        <w:spacing w:line="360" w:lineRule="auto"/>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3</w:t>
      </w:r>
      <w:r>
        <w:rPr>
          <w:rFonts w:ascii="宋体" w:hAnsi="宋体"/>
          <w:b/>
          <w:color w:val="000000" w:themeColor="text1"/>
          <w:szCs w:val="21"/>
          <w:highlight w:val="none"/>
          <w14:textFill>
            <w14:solidFill>
              <w14:schemeClr w14:val="tx1"/>
            </w14:solidFill>
          </w14:textFill>
        </w:rPr>
        <w:t xml:space="preserve">.</w:t>
      </w:r>
      <w:r>
        <w:rPr>
          <w:rFonts w:hint="eastAsia" w:ascii="宋体" w:hAnsi="宋体"/>
          <w:b/>
          <w:color w:val="000000" w:themeColor="text1"/>
          <w:szCs w:val="21"/>
          <w:highlight w:val="none"/>
          <w14:textFill>
            <w14:solidFill>
              <w14:schemeClr w14:val="tx1"/>
            </w14:solidFill>
          </w14:textFill>
        </w:rPr>
        <w:t xml:space="preserve">本章中所有要求为“</w:t>
      </w:r>
      <w:r>
        <w:rPr>
          <w:rFonts w:hint="eastAsia" w:ascii="宋体" w:hAnsi="宋体"/>
          <w:b/>
          <w:color w:val="000000" w:themeColor="text1"/>
          <w:szCs w:val="21"/>
          <w:highlight w:val="none"/>
          <w:lang w:eastAsia="zh-CN"/>
          <w14:textFill>
            <w14:solidFill>
              <w14:schemeClr w14:val="tx1"/>
            </w14:solidFill>
          </w14:textFill>
        </w:rPr>
        <w:t xml:space="preserve">2026年校园安全保卫服务</w:t>
      </w:r>
      <w:r>
        <w:rPr>
          <w:rFonts w:hint="eastAsia" w:ascii="宋体" w:hAnsi="宋体"/>
          <w:b/>
          <w:color w:val="000000" w:themeColor="text1"/>
          <w:szCs w:val="21"/>
          <w:highlight w:val="none"/>
          <w14:textFill>
            <w14:solidFill>
              <w14:schemeClr w14:val="tx1"/>
            </w14:solidFill>
          </w14:textFill>
        </w:rPr>
        <w:t xml:space="preserve">”采购合同不可分割的一部分，成交供应商在项目实施过程中应严格按照采购项目需求中各项要求、采购合同各项条款、采购人要求以及响应文件中确定的事项和承诺履行本项目。</w:t>
      </w:r>
      <w:r/>
    </w:p>
    <w:p>
      <w:pPr>
        <w:pStyle w:val="928"/>
        <w:ind w:firstLine="420"/>
        <w:spacing w:line="360" w:lineRule="auto"/>
        <w:rPr>
          <w:rFonts w:hint="eastAsia" w:ascii="宋体" w:hAnsi="宋体"/>
          <w:b/>
          <w:color w:val="ff0000"/>
          <w:highlight w:val="none"/>
          <w:lang w:val="en-US"/>
        </w:rPr>
      </w:pPr>
      <w:r>
        <w:rPr>
          <w:rFonts w:hint="eastAsia" w:ascii="宋体" w:hAnsi="宋体" w:cs="宋体"/>
          <w:highlight w:val="none"/>
        </w:rPr>
        <w:br w:type="page" w:clear="all"/>
      </w:r>
      <w:r/>
    </w:p>
    <w:p>
      <w:pPr>
        <w:pStyle w:val="905"/>
        <w:numPr>
          <w:ilvl w:val="0"/>
          <w:numId w:val="5"/>
        </w:numPr>
        <w:spacing w:line="360" w:lineRule="auto"/>
        <w:rPr>
          <w:rFonts w:hint="eastAsia" w:ascii="宋体" w:hAnsi="宋体" w:cs="宋体"/>
          <w:highlight w:val="none"/>
        </w:rPr>
      </w:pPr>
      <w:r/>
      <w:bookmarkStart w:id="19" w:name="_Toc515798322"/>
      <w:r/>
      <w:bookmarkStart w:id="20" w:name="_Toc504044378"/>
      <w:r/>
      <w:bookmarkStart w:id="21" w:name="_Toc531343385"/>
      <w:r/>
      <w:bookmarkStart w:id="22" w:name="_Toc29119"/>
      <w:r>
        <w:rPr>
          <w:rFonts w:hint="eastAsia" w:ascii="宋体" w:hAnsi="宋体" w:cs="宋体"/>
          <w:highlight w:val="none"/>
        </w:rPr>
        <w:t xml:space="preserve">合同主要条款及格式</w:t>
      </w:r>
      <w:bookmarkEnd w:id="19"/>
      <w:r/>
      <w:bookmarkEnd w:id="20"/>
      <w:r/>
      <w:bookmarkEnd w:id="21"/>
      <w:r/>
      <w:bookmarkEnd w:id="22"/>
      <w:r/>
      <w:r/>
    </w:p>
    <w:p>
      <w:pPr>
        <w:pStyle w:val="928"/>
        <w:ind w:firstLine="0"/>
        <w:rPr>
          <w:rFonts w:hint="eastAsia" w:ascii="宋体" w:hAnsi="宋体"/>
          <w:highlight w:val="none"/>
          <w:lang w:val="en-US"/>
        </w:rPr>
      </w:pPr>
      <w:r>
        <w:rPr>
          <w:rFonts w:hint="eastAsia" w:ascii="宋体" w:hAnsi="宋体"/>
          <w:highlight w:val="none"/>
          <w:lang w:val="en-US"/>
        </w:rPr>
      </w:r>
      <w:r/>
    </w:p>
    <w:p>
      <w:pPr>
        <w:pStyle w:val="928"/>
        <w:ind w:firstLine="0"/>
        <w:rPr>
          <w:rFonts w:hint="eastAsia" w:ascii="宋体" w:hAnsi="宋体"/>
          <w:highlight w:val="none"/>
          <w:lang w:val="en-US"/>
        </w:rPr>
      </w:pPr>
      <w:r>
        <w:rPr>
          <w:rFonts w:hint="eastAsia" w:ascii="宋体" w:hAnsi="宋体"/>
          <w:highlight w:val="none"/>
          <w:lang w:val="en-US"/>
        </w:rPr>
      </w:r>
      <w:r/>
    </w:p>
    <w:p>
      <w:pPr>
        <w:ind w:firstLine="1040"/>
        <w:jc w:val="center"/>
        <w:rPr>
          <w:rFonts w:hint="eastAsia" w:ascii="宋体" w:hAnsi="宋体" w:cs="宋体"/>
          <w:sz w:val="52"/>
          <w:highlight w:val="none"/>
        </w:rPr>
      </w:pPr>
      <w:r/>
      <w:bookmarkStart w:id="23" w:name="_Toc515798323"/>
      <w:r>
        <w:rPr>
          <w:rFonts w:hint="eastAsia" w:ascii="宋体" w:hAnsi="宋体" w:cs="宋体"/>
          <w:sz w:val="52"/>
          <w:highlight w:val="none"/>
        </w:rPr>
        <w:t xml:space="preserve">南京市政府采购合同</w:t>
      </w:r>
      <w:r/>
    </w:p>
    <w:p>
      <w:pPr>
        <w:ind w:firstLine="3960"/>
        <w:rPr>
          <w:rFonts w:hint="eastAsia" w:ascii="宋体" w:hAnsi="宋体" w:cs="宋体"/>
          <w:sz w:val="36"/>
          <w:highlight w:val="none"/>
        </w:rPr>
      </w:pPr>
      <w:r>
        <w:rPr>
          <w:rFonts w:hint="eastAsia" w:ascii="宋体" w:hAnsi="宋体" w:cs="宋体"/>
          <w:sz w:val="36"/>
          <w:highlight w:val="none"/>
        </w:rPr>
      </w:r>
      <w:r/>
    </w:p>
    <w:p>
      <w:pPr>
        <w:ind w:firstLine="1807"/>
        <w:rPr>
          <w:rFonts w:hint="eastAsia" w:ascii="宋体" w:hAnsi="宋体" w:cs="宋体"/>
          <w:b/>
          <w:sz w:val="36"/>
          <w:highlight w:val="none"/>
        </w:rPr>
      </w:pPr>
      <w:r>
        <w:rPr>
          <w:rFonts w:hint="eastAsia" w:ascii="宋体" w:hAnsi="宋体" w:cs="宋体"/>
          <w:b/>
          <w:sz w:val="36"/>
          <w:highlight w:val="none"/>
        </w:rPr>
      </w:r>
      <w:r/>
    </w:p>
    <w:p>
      <w:pPr>
        <w:ind w:firstLine="1918"/>
        <w:rPr>
          <w:rFonts w:hint="eastAsia" w:ascii="宋体" w:hAnsi="宋体" w:cs="宋体"/>
          <w:b/>
          <w:sz w:val="36"/>
          <w:highlight w:val="none"/>
        </w:rPr>
      </w:pPr>
      <w:r>
        <w:rPr>
          <w:rFonts w:hint="eastAsia" w:ascii="宋体" w:hAnsi="宋体" w:cs="宋体"/>
          <w:b/>
          <w:sz w:val="36"/>
          <w:highlight w:val="none"/>
        </w:rPr>
        <w:t xml:space="preserve">合同编号 ：</w:t>
      </w:r>
      <w:r>
        <w:rPr>
          <w:rFonts w:hint="eastAsia" w:ascii="宋体" w:hAnsi="宋体" w:cs="宋体"/>
          <w:b/>
          <w:sz w:val="36"/>
          <w:highlight w:val="none"/>
          <w:u w:val="single"/>
        </w:rPr>
        <w:t xml:space="preserve">                    </w:t>
      </w:r>
      <w:r/>
    </w:p>
    <w:p>
      <w:pPr>
        <w:ind w:firstLine="1918"/>
        <w:rPr>
          <w:rFonts w:hint="eastAsia" w:ascii="宋体" w:hAnsi="宋体" w:cs="宋体"/>
          <w:b/>
          <w:sz w:val="36"/>
          <w:highlight w:val="none"/>
          <w:u w:val="single"/>
        </w:rPr>
      </w:pPr>
      <w:r>
        <w:rPr>
          <w:rFonts w:hint="eastAsia" w:ascii="宋体" w:hAnsi="宋体" w:cs="宋体"/>
          <w:b/>
          <w:sz w:val="36"/>
          <w:highlight w:val="none"/>
        </w:rPr>
        <w:t xml:space="preserve">项目名称 ：</w:t>
      </w:r>
      <w:r>
        <w:rPr>
          <w:rFonts w:hint="eastAsia" w:ascii="宋体" w:hAnsi="宋体" w:cs="宋体"/>
          <w:b/>
          <w:sz w:val="36"/>
          <w:highlight w:val="none"/>
          <w:u w:val="single"/>
        </w:rPr>
        <w:t xml:space="preserve">                    </w:t>
      </w:r>
      <w:r/>
    </w:p>
    <w:p>
      <w:pPr>
        <w:ind w:firstLine="1918"/>
        <w:rPr>
          <w:rFonts w:hint="eastAsia" w:ascii="宋体" w:hAnsi="宋体" w:cs="宋体"/>
          <w:b/>
          <w:sz w:val="36"/>
          <w:highlight w:val="none"/>
          <w:u w:val="single"/>
        </w:rPr>
      </w:pPr>
      <w:r>
        <w:rPr>
          <w:rFonts w:hint="eastAsia" w:ascii="宋体" w:hAnsi="宋体" w:cs="宋体"/>
          <w:b/>
          <w:sz w:val="36"/>
          <w:highlight w:val="none"/>
        </w:rPr>
        <w:t xml:space="preserve">使用单位 ：</w:t>
      </w:r>
      <w:r>
        <w:rPr>
          <w:rFonts w:hint="eastAsia" w:ascii="宋体" w:hAnsi="宋体" w:cs="宋体"/>
          <w:b/>
          <w:sz w:val="36"/>
          <w:highlight w:val="none"/>
          <w:u w:val="single"/>
        </w:rPr>
        <w:t xml:space="preserve">南京高等职业技术学校</w:t>
      </w:r>
      <w:r/>
    </w:p>
    <w:p>
      <w:pPr>
        <w:ind w:firstLine="1916"/>
        <w:rPr>
          <w:rFonts w:hint="eastAsia" w:ascii="宋体" w:hAnsi="宋体" w:cs="宋体"/>
          <w:b/>
          <w:sz w:val="36"/>
          <w:highlight w:val="none"/>
        </w:rPr>
      </w:pPr>
      <w:r>
        <w:rPr>
          <w:rFonts w:hint="eastAsia" w:ascii="宋体" w:hAnsi="宋体" w:cs="宋体"/>
          <w:b/>
          <w:sz w:val="36"/>
          <w:highlight w:val="none"/>
        </w:rPr>
        <w:t xml:space="preserve">服务单位 ：</w:t>
      </w:r>
      <w:r>
        <w:rPr>
          <w:rFonts w:hint="eastAsia" w:ascii="宋体" w:hAnsi="宋体" w:cs="宋体"/>
          <w:b/>
          <w:sz w:val="36"/>
          <w:highlight w:val="none"/>
          <w:u w:val="single"/>
        </w:rPr>
        <w:t xml:space="preserve">                    </w:t>
      </w:r>
      <w:r/>
    </w:p>
    <w:p>
      <w:pPr>
        <w:ind w:firstLine="1916"/>
        <w:rPr>
          <w:rFonts w:hint="eastAsia" w:ascii="宋体" w:hAnsi="宋体" w:cs="宋体"/>
          <w:b/>
          <w:sz w:val="36"/>
          <w:highlight w:val="none"/>
        </w:rPr>
      </w:pPr>
      <w:r>
        <w:rPr>
          <w:rFonts w:hint="eastAsia" w:ascii="宋体" w:hAnsi="宋体" w:cs="宋体"/>
          <w:b/>
          <w:sz w:val="36"/>
          <w:highlight w:val="none"/>
        </w:rPr>
        <w:t xml:space="preserve">签订日期 ：</w:t>
      </w:r>
      <w:r>
        <w:rPr>
          <w:rFonts w:hint="eastAsia" w:ascii="宋体" w:hAnsi="宋体" w:cs="宋体"/>
          <w:b/>
          <w:sz w:val="36"/>
          <w:highlight w:val="none"/>
          <w:u w:val="single"/>
        </w:rPr>
        <w:t xml:space="preserve">                    </w:t>
      </w:r>
      <w:r/>
    </w:p>
    <w:p>
      <w:pPr>
        <w:rPr>
          <w:rFonts w:hint="eastAsia" w:ascii="宋体" w:hAnsi="宋体" w:cs="宋体"/>
          <w:sz w:val="36"/>
          <w:highlight w:val="none"/>
        </w:rPr>
      </w:pPr>
      <w:r>
        <w:rPr>
          <w:rFonts w:hint="eastAsia" w:ascii="宋体" w:hAnsi="宋体" w:cs="宋体"/>
          <w:sz w:val="36"/>
          <w:highlight w:val="none"/>
        </w:rPr>
      </w:r>
      <w:r/>
    </w:p>
    <w:p>
      <w:pPr>
        <w:rPr>
          <w:rFonts w:hint="eastAsia" w:ascii="宋体" w:hAnsi="宋体" w:cs="宋体"/>
          <w:sz w:val="36"/>
          <w:highlight w:val="none"/>
        </w:rPr>
      </w:pPr>
      <w:r>
        <w:rPr>
          <w:rFonts w:hint="eastAsia" w:ascii="宋体" w:hAnsi="宋体" w:cs="宋体"/>
          <w:sz w:val="36"/>
          <w:highlight w:val="none"/>
        </w:rPr>
      </w:r>
      <w:r/>
    </w:p>
    <w:p>
      <w:pPr>
        <w:rPr>
          <w:rFonts w:hint="eastAsia" w:ascii="宋体" w:hAnsi="宋体" w:cs="宋体"/>
          <w:sz w:val="36"/>
          <w:highlight w:val="none"/>
        </w:rPr>
      </w:pPr>
      <w:r>
        <w:rPr>
          <w:rFonts w:hint="eastAsia" w:ascii="宋体" w:hAnsi="宋体" w:cs="宋体"/>
          <w:sz w:val="36"/>
          <w:highlight w:val="none"/>
        </w:rPr>
      </w:r>
      <w:r/>
    </w:p>
    <w:p>
      <w:pPr>
        <w:rPr>
          <w:rFonts w:hint="eastAsia" w:ascii="宋体" w:hAnsi="宋体" w:cs="宋体"/>
          <w:sz w:val="36"/>
          <w:highlight w:val="none"/>
        </w:rPr>
      </w:pPr>
      <w:r>
        <w:rPr>
          <w:rFonts w:hint="eastAsia" w:ascii="宋体" w:hAnsi="宋体" w:cs="宋体"/>
          <w:sz w:val="36"/>
          <w:highlight w:val="none"/>
        </w:rPr>
      </w:r>
      <w:r/>
    </w:p>
    <w:p>
      <w:pPr>
        <w:rPr>
          <w:rFonts w:hint="eastAsia" w:ascii="宋体" w:hAnsi="宋体" w:cs="宋体"/>
          <w:sz w:val="36"/>
          <w:highlight w:val="none"/>
        </w:rPr>
      </w:pPr>
      <w:r>
        <w:rPr>
          <w:rFonts w:hint="eastAsia" w:ascii="宋体" w:hAnsi="宋体" w:cs="宋体"/>
          <w:sz w:val="36"/>
          <w:highlight w:val="none"/>
        </w:rPr>
      </w:r>
      <w:r/>
    </w:p>
    <w:p>
      <w:pPr>
        <w:jc w:val="center"/>
        <w:rPr>
          <w:rFonts w:hint="eastAsia" w:ascii="宋体" w:hAnsi="宋体" w:cs="宋体"/>
          <w:b/>
          <w:sz w:val="36"/>
          <w:highlight w:val="none"/>
        </w:rPr>
      </w:pPr>
      <w:r>
        <w:rPr>
          <w:rFonts w:hint="eastAsia" w:ascii="宋体" w:hAnsi="宋体" w:cs="宋体"/>
          <w:b/>
          <w:sz w:val="36"/>
          <w:highlight w:val="none"/>
        </w:rPr>
        <w:t xml:space="preserve">南京市市场监督管理局</w:t>
      </w:r>
      <w:r/>
    </w:p>
    <w:p>
      <w:pPr>
        <w:jc w:val="center"/>
        <w:rPr>
          <w:rFonts w:hint="eastAsia" w:ascii="宋体" w:hAnsi="宋体" w:cs="宋体"/>
          <w:b/>
          <w:sz w:val="36"/>
          <w:highlight w:val="none"/>
        </w:rPr>
      </w:pPr>
      <w:r>
        <w:rPr>
          <w:rFonts w:hint="eastAsia" w:ascii="宋体" w:hAnsi="宋体" w:cs="宋体"/>
          <w:b/>
          <w:sz w:val="36"/>
          <w:highlight w:val="none"/>
        </w:rPr>
      </w:r>
      <w:r/>
    </w:p>
    <w:p>
      <w:pPr>
        <w:jc w:val="center"/>
        <w:rPr>
          <w:rFonts w:hint="eastAsia" w:ascii="宋体" w:hAnsi="宋体" w:cs="宋体"/>
          <w:b/>
          <w:sz w:val="36"/>
          <w:highlight w:val="none"/>
        </w:rPr>
      </w:pPr>
      <w:r>
        <w:rPr>
          <w:rFonts w:hint="eastAsia" w:ascii="宋体" w:hAnsi="宋体" w:cs="宋体"/>
          <w:b/>
          <w:sz w:val="36"/>
          <w:highlight w:val="none"/>
        </w:rPr>
        <w:t xml:space="preserve">南 京 市 财 政 局  监制</w:t>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spacing w:line="520" w:lineRule="exact"/>
        <w:rPr>
          <w:rFonts w:hint="eastAsia" w:ascii="宋体" w:hAnsi="宋体" w:cs="宋体"/>
          <w:szCs w:val="21"/>
          <w:highlight w:val="none"/>
        </w:rPr>
      </w:pPr>
      <w:r>
        <w:rPr>
          <w:rFonts w:hint="eastAsia" w:ascii="宋体" w:hAnsi="宋体" w:cs="宋体"/>
          <w:szCs w:val="21"/>
          <w:highlight w:val="none"/>
        </w:rPr>
        <w:t xml:space="preserve">采购人（以下称甲方）：       供应商：（以下称乙方）：</w:t>
      </w:r>
      <w:r/>
    </w:p>
    <w:p>
      <w:pPr>
        <w:spacing w:line="520" w:lineRule="exact"/>
        <w:rPr>
          <w:rFonts w:hint="eastAsia" w:ascii="宋体" w:hAnsi="宋体" w:cs="宋体"/>
          <w:szCs w:val="21"/>
          <w:highlight w:val="none"/>
        </w:rPr>
      </w:pPr>
      <w:r>
        <w:rPr>
          <w:rFonts w:hint="eastAsia" w:ascii="宋体" w:hAnsi="宋体" w:cs="宋体"/>
          <w:szCs w:val="21"/>
          <w:highlight w:val="none"/>
        </w:rPr>
        <w:t xml:space="preserve">南京高等职业技术学校</w:t>
      </w:r>
      <w:r/>
    </w:p>
    <w:p>
      <w:pPr>
        <w:spacing w:line="520" w:lineRule="exact"/>
        <w:rPr>
          <w:rFonts w:hint="eastAsia" w:ascii="宋体" w:hAnsi="宋体" w:cs="宋体"/>
          <w:szCs w:val="21"/>
          <w:highlight w:val="none"/>
        </w:rPr>
      </w:pPr>
      <w:r>
        <w:rPr>
          <w:rFonts w:hint="eastAsia" w:ascii="宋体" w:hAnsi="宋体" w:cs="宋体"/>
          <w:szCs w:val="21"/>
          <w:highlight w:val="none"/>
        </w:rPr>
        <w:t xml:space="preserve">联系人：                     联系人：</w:t>
      </w:r>
      <w:r/>
    </w:p>
    <w:p>
      <w:pPr>
        <w:spacing w:line="520" w:lineRule="exact"/>
        <w:rPr>
          <w:rFonts w:hint="eastAsia" w:ascii="宋体" w:hAnsi="宋体" w:cs="宋体"/>
          <w:szCs w:val="21"/>
          <w:highlight w:val="none"/>
        </w:rPr>
      </w:pPr>
      <w:r>
        <w:rPr>
          <w:rFonts w:hint="eastAsia" w:ascii="宋体" w:hAnsi="宋体" w:cs="宋体"/>
          <w:szCs w:val="21"/>
          <w:highlight w:val="none"/>
        </w:rPr>
        <w:t xml:space="preserve">联系电话：                   联系电话：</w:t>
      </w:r>
      <w:r/>
    </w:p>
    <w:p>
      <w:pPr>
        <w:spacing w:line="520" w:lineRule="exact"/>
        <w:rPr>
          <w:rFonts w:hint="eastAsia" w:ascii="宋体" w:hAnsi="宋体" w:cs="宋体"/>
          <w:szCs w:val="21"/>
          <w:highlight w:val="none"/>
        </w:rPr>
      </w:pPr>
      <w:r>
        <w:rPr>
          <w:rFonts w:hint="eastAsia" w:ascii="宋体" w:hAnsi="宋体" w:cs="宋体"/>
          <w:szCs w:val="21"/>
          <w:highlight w:val="none"/>
        </w:rPr>
        <w:t xml:space="preserve">住所地：南京市黄山路58号</w:t>
      </w:r>
      <w:r>
        <w:rPr>
          <w:rFonts w:hint="eastAsia" w:ascii="宋体" w:hAnsi="宋体" w:cs="宋体"/>
          <w:szCs w:val="21"/>
          <w:highlight w:val="none"/>
        </w:rPr>
        <w:tab/>
      </w:r>
      <w:r>
        <w:rPr>
          <w:rFonts w:hint="eastAsia" w:ascii="宋体" w:hAnsi="宋体" w:cs="宋体"/>
          <w:szCs w:val="21"/>
          <w:highlight w:val="none"/>
        </w:rPr>
        <w:t xml:space="preserve">住所地：</w:t>
      </w:r>
      <w:r/>
    </w:p>
    <w:p>
      <w:pPr>
        <w:spacing w:line="520" w:lineRule="exact"/>
        <w:rPr>
          <w:rFonts w:hint="eastAsia" w:ascii="宋体" w:hAnsi="宋体" w:cs="宋体"/>
          <w:szCs w:val="21"/>
          <w:highlight w:val="none"/>
        </w:rPr>
      </w:pPr>
      <w:r>
        <w:rPr>
          <w:rFonts w:hint="eastAsia" w:ascii="宋体" w:hAnsi="宋体" w:cs="宋体"/>
          <w:szCs w:val="21"/>
          <w:highlight w:val="none"/>
        </w:rPr>
      </w:r>
      <w:r/>
    </w:p>
    <w:p>
      <w:pPr>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根据《中华人民共和国政府采购法》、《中华人民共和国民法典》及相关文件规定，经甲乙双方平等自愿协商一致，特签订本合同。</w:t>
      </w:r>
      <w:r/>
    </w:p>
    <w:p>
      <w:pPr>
        <w:ind w:firstLine="422"/>
        <w:spacing w:line="520" w:lineRule="exact"/>
        <w:rPr>
          <w:rFonts w:hint="eastAsia" w:ascii="宋体" w:hAnsi="宋体" w:cs="宋体"/>
          <w:b/>
          <w:szCs w:val="21"/>
          <w:highlight w:val="none"/>
        </w:rPr>
      </w:pPr>
      <w:r>
        <w:rPr>
          <w:rFonts w:hint="eastAsia" w:ascii="宋体" w:hAnsi="宋体" w:cs="宋体"/>
          <w:b/>
          <w:szCs w:val="21"/>
          <w:highlight w:val="none"/>
        </w:rPr>
        <w:t xml:space="preserve">第一条：项目概况</w:t>
      </w:r>
      <w:r/>
    </w:p>
    <w:p>
      <w:pPr>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项目名称：</w:t>
      </w:r>
      <w:r/>
    </w:p>
    <w:p>
      <w:pPr>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项目地点：</w:t>
      </w:r>
      <w:r/>
    </w:p>
    <w:p>
      <w:pPr>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项目内容：</w:t>
      </w:r>
      <w:r/>
    </w:p>
    <w:p>
      <w:pPr>
        <w:ind w:firstLine="422"/>
        <w:spacing w:line="520" w:lineRule="exact"/>
        <w:rPr>
          <w:rFonts w:hint="eastAsia" w:ascii="宋体" w:hAnsi="宋体" w:cs="宋体"/>
          <w:b/>
          <w:szCs w:val="21"/>
          <w:highlight w:val="none"/>
        </w:rPr>
      </w:pPr>
      <w:r>
        <w:rPr>
          <w:rFonts w:hint="eastAsia" w:ascii="宋体" w:hAnsi="宋体" w:cs="宋体"/>
          <w:b/>
          <w:szCs w:val="21"/>
          <w:highlight w:val="none"/>
        </w:rPr>
        <w:t xml:space="preserve">第二条：采购范围</w:t>
      </w:r>
      <w:r/>
    </w:p>
    <w:p>
      <w:pPr>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主要内容为</w:t>
      </w:r>
      <w:r>
        <w:rPr>
          <w:rFonts w:hint="eastAsia" w:ascii="宋体" w:hAnsi="宋体" w:cs="宋体"/>
          <w:szCs w:val="21"/>
          <w:highlight w:val="none"/>
          <w:u w:val="single"/>
        </w:rPr>
        <w:t xml:space="preserve">        </w:t>
      </w:r>
      <w:r>
        <w:rPr>
          <w:rFonts w:hint="eastAsia" w:ascii="宋体" w:hAnsi="宋体" w:cs="宋体"/>
          <w:szCs w:val="21"/>
          <w:highlight w:val="none"/>
        </w:rPr>
        <w:t xml:space="preserve">项目所需服务，服务内容及服务要求详见甲方发布的竞争性磋商文件中的第四章采购需求及其它中规定的内容。</w:t>
      </w:r>
      <w:r/>
    </w:p>
    <w:p>
      <w:pPr>
        <w:ind w:firstLine="422"/>
        <w:spacing w:line="520" w:lineRule="exact"/>
        <w:rPr>
          <w:rFonts w:hint="eastAsia" w:ascii="宋体" w:hAnsi="宋体" w:cs="宋体"/>
          <w:b/>
          <w:szCs w:val="21"/>
          <w:highlight w:val="none"/>
        </w:rPr>
      </w:pPr>
      <w:r>
        <w:rPr>
          <w:rFonts w:hint="eastAsia" w:ascii="宋体" w:hAnsi="宋体" w:cs="宋体"/>
          <w:b/>
          <w:szCs w:val="21"/>
          <w:highlight w:val="none"/>
        </w:rPr>
        <w:t xml:space="preserve">第三条：合同期限</w:t>
      </w:r>
      <w:r/>
    </w:p>
    <w:p>
      <w:pPr>
        <w:numPr>
          <w:ilvl w:val="255"/>
          <w:numId w:val="0"/>
        </w:numPr>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服务期限自  年  月  日起至  年  月   日止。</w:t>
      </w:r>
      <w:r/>
    </w:p>
    <w:p>
      <w:pPr>
        <w:ind w:firstLine="422"/>
        <w:spacing w:line="520" w:lineRule="exact"/>
        <w:rPr>
          <w:rFonts w:hint="eastAsia" w:ascii="宋体" w:hAnsi="宋体" w:cs="宋体"/>
          <w:b/>
          <w:szCs w:val="21"/>
          <w:highlight w:val="none"/>
        </w:rPr>
      </w:pPr>
      <w:r>
        <w:rPr>
          <w:rFonts w:hint="eastAsia" w:ascii="宋体" w:hAnsi="宋体" w:cs="宋体"/>
          <w:b/>
          <w:szCs w:val="21"/>
          <w:highlight w:val="none"/>
        </w:rPr>
        <w:t xml:space="preserve">第四条：合同总价款</w:t>
      </w:r>
      <w:r/>
    </w:p>
    <w:p>
      <w:pPr>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本合同项下总价款为人民币</w:t>
      </w:r>
      <w:r>
        <w:rPr>
          <w:rFonts w:hint="eastAsia" w:ascii="宋体" w:hAnsi="宋体" w:cs="宋体"/>
          <w:szCs w:val="21"/>
          <w:highlight w:val="none"/>
          <w:u w:val="single"/>
        </w:rPr>
        <w:t xml:space="preserve">         元</w:t>
      </w:r>
      <w:r>
        <w:rPr>
          <w:rFonts w:hint="eastAsia" w:ascii="宋体" w:hAnsi="宋体" w:cs="宋体"/>
          <w:szCs w:val="21"/>
          <w:highlight w:val="none"/>
        </w:rPr>
        <w:t xml:space="preserve">（大写:</w:t>
      </w:r>
      <w:r>
        <w:rPr>
          <w:rFonts w:hint="eastAsia" w:ascii="宋体" w:hAnsi="宋体" w:cs="宋体"/>
          <w:szCs w:val="21"/>
          <w:highlight w:val="none"/>
          <w:u w:val="single"/>
        </w:rPr>
        <w:t xml:space="preserve">          元</w:t>
      </w:r>
      <w:r>
        <w:rPr>
          <w:rFonts w:hint="eastAsia" w:ascii="宋体" w:hAnsi="宋体" w:cs="宋体"/>
          <w:szCs w:val="21"/>
          <w:highlight w:val="none"/>
        </w:rPr>
        <w:t xml:space="preserve">），分项价款在“投标报价表”中有明确约定。</w:t>
      </w:r>
      <w:r/>
    </w:p>
    <w:p>
      <w:pPr>
        <w:numPr>
          <w:ilvl w:val="0"/>
          <w:numId w:val="6"/>
        </w:numPr>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本合同总价款是</w:t>
      </w:r>
      <w:r>
        <w:rPr>
          <w:rFonts w:hint="eastAsia" w:ascii="宋体" w:hAnsi="宋体" w:cs="宋体"/>
          <w:szCs w:val="21"/>
          <w:highlight w:val="none"/>
          <w:u w:val="single"/>
        </w:rPr>
        <w:t xml:space="preserve">           </w:t>
      </w:r>
      <w:r>
        <w:rPr>
          <w:rFonts w:hint="eastAsia" w:ascii="宋体" w:hAnsi="宋体" w:cs="宋体"/>
          <w:szCs w:val="21"/>
          <w:highlight w:val="none"/>
        </w:rPr>
        <w:t xml:space="preserve">，还包括应支付给乙方员工的工资和应为员工缴纳的各种社会保障费用等。</w:t>
      </w:r>
      <w:r/>
    </w:p>
    <w:p>
      <w:pPr>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2、本合同总价款还包含乙方应当提供的伴随服务费用。</w:t>
      </w:r>
      <w:r/>
    </w:p>
    <w:p>
      <w:pPr>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3、本合同执行期间合同总价款及单项单价不变。</w:t>
      </w:r>
      <w:r/>
    </w:p>
    <w:p>
      <w:pPr>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4、乙方确认该合同总价款已经包含了项目的全部费用，除非经甲方书面同意，否则乙方无权增加任何合同价款。</w:t>
      </w:r>
      <w:r/>
    </w:p>
    <w:p>
      <w:pPr>
        <w:ind w:firstLine="422"/>
        <w:spacing w:line="520" w:lineRule="exact"/>
        <w:rPr>
          <w:rFonts w:hint="eastAsia" w:ascii="宋体" w:hAnsi="宋体" w:cs="宋体"/>
          <w:b/>
          <w:szCs w:val="21"/>
          <w:highlight w:val="none"/>
        </w:rPr>
      </w:pPr>
      <w:r>
        <w:rPr>
          <w:rFonts w:hint="eastAsia" w:ascii="宋体" w:hAnsi="宋体" w:cs="宋体"/>
          <w:b/>
          <w:szCs w:val="21"/>
          <w:highlight w:val="none"/>
        </w:rPr>
        <w:t xml:space="preserve">第五条：组成本合同的有关文件</w:t>
      </w:r>
      <w:r/>
    </w:p>
    <w:p>
      <w:pPr>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下列关于采购的招投标文件或与本次采购活动方式相适应的文件及有关附件是本合同不可分割的组成部分，与本合同具有同等法律效力，这些文件包括但不限于：</w:t>
      </w:r>
      <w:r/>
    </w:p>
    <w:p>
      <w:pPr>
        <w:ind w:firstLine="525"/>
        <w:spacing w:line="520" w:lineRule="exact"/>
        <w:rPr>
          <w:rFonts w:hint="eastAsia" w:ascii="宋体" w:hAnsi="宋体" w:cs="宋体"/>
          <w:szCs w:val="21"/>
          <w:highlight w:val="none"/>
        </w:rPr>
      </w:pPr>
      <w:r>
        <w:rPr>
          <w:rFonts w:hint="eastAsia" w:ascii="宋体" w:hAnsi="宋体" w:cs="宋体"/>
          <w:szCs w:val="21"/>
          <w:highlight w:val="none"/>
        </w:rPr>
        <w:t xml:space="preserve">(1)乙方提供的投标文件和投标报价表；</w:t>
      </w:r>
      <w:r>
        <w:rPr>
          <w:rFonts w:hint="eastAsia" w:ascii="宋体" w:hAnsi="宋体" w:cs="宋体"/>
          <w:szCs w:val="21"/>
          <w:highlight w:val="none"/>
        </w:rPr>
        <w:tab/>
      </w:r>
      <w:r/>
    </w:p>
    <w:p>
      <w:pPr>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（2)供货一览表：</w:t>
      </w:r>
      <w:r/>
    </w:p>
    <w:p>
      <w:pPr>
        <w:ind w:firstLine="525"/>
        <w:spacing w:line="520" w:lineRule="exact"/>
        <w:rPr>
          <w:rFonts w:hint="eastAsia" w:ascii="宋体" w:hAnsi="宋体" w:cs="宋体"/>
          <w:szCs w:val="21"/>
          <w:highlight w:val="none"/>
        </w:rPr>
      </w:pPr>
      <w:r>
        <w:rPr>
          <w:rFonts w:hint="eastAsia" w:ascii="宋体" w:hAnsi="宋体" w:cs="宋体"/>
          <w:szCs w:val="21"/>
          <w:highlight w:val="none"/>
        </w:rPr>
        <w:t xml:space="preserve">(3)</w:t>
      </w:r>
      <w:r>
        <w:rPr>
          <w:rFonts w:ascii="宋体" w:hAnsi="宋体" w:cs="宋体"/>
          <w:szCs w:val="21"/>
          <w:highlight w:val="none"/>
        </w:rPr>
        <w:t xml:space="preserve">交货一览表</w:t>
      </w:r>
      <w:r>
        <w:rPr>
          <w:rFonts w:hint="eastAsia" w:ascii="宋体" w:hAnsi="宋体" w:cs="宋体"/>
          <w:szCs w:val="21"/>
          <w:highlight w:val="none"/>
        </w:rPr>
        <w:t xml:space="preserve">；</w:t>
      </w:r>
      <w:r>
        <w:rPr>
          <w:rFonts w:hint="eastAsia" w:ascii="宋体" w:hAnsi="宋体" w:cs="宋体"/>
          <w:szCs w:val="21"/>
          <w:highlight w:val="none"/>
        </w:rPr>
        <w:tab/>
      </w:r>
      <w:r/>
    </w:p>
    <w:p>
      <w:pPr>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（4)技术规格响应表；</w:t>
      </w:r>
      <w:r/>
    </w:p>
    <w:p>
      <w:pPr>
        <w:ind w:firstLine="525"/>
        <w:spacing w:line="520" w:lineRule="exact"/>
        <w:rPr>
          <w:rFonts w:hint="eastAsia" w:ascii="宋体" w:hAnsi="宋体" w:cs="宋体"/>
          <w:szCs w:val="21"/>
          <w:highlight w:val="none"/>
        </w:rPr>
      </w:pPr>
      <w:r>
        <w:rPr>
          <w:rFonts w:hint="eastAsia" w:ascii="宋体" w:hAnsi="宋体" w:cs="宋体"/>
          <w:szCs w:val="21"/>
          <w:highlight w:val="none"/>
        </w:rPr>
        <w:t xml:space="preserve">(5)投标承诺；</w:t>
      </w:r>
      <w:r>
        <w:rPr>
          <w:rFonts w:hint="eastAsia" w:ascii="宋体" w:hAnsi="宋体" w:cs="宋体"/>
          <w:szCs w:val="21"/>
          <w:highlight w:val="none"/>
        </w:rPr>
        <w:tab/>
      </w:r>
      <w:r/>
    </w:p>
    <w:p>
      <w:pPr>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（6)服务承诺；</w:t>
      </w:r>
      <w:r/>
    </w:p>
    <w:p>
      <w:pPr>
        <w:ind w:firstLine="525"/>
        <w:spacing w:line="520" w:lineRule="exact"/>
        <w:rPr>
          <w:rFonts w:hint="eastAsia" w:ascii="宋体" w:hAnsi="宋体" w:cs="宋体"/>
          <w:szCs w:val="21"/>
          <w:highlight w:val="none"/>
        </w:rPr>
      </w:pPr>
      <w:r>
        <w:rPr>
          <w:rFonts w:hint="eastAsia" w:ascii="宋体" w:hAnsi="宋体" w:cs="宋体"/>
          <w:szCs w:val="21"/>
          <w:highlight w:val="none"/>
        </w:rPr>
        <w:t xml:space="preserve">(7)中标通知书；</w:t>
      </w:r>
      <w:r>
        <w:rPr>
          <w:rFonts w:hint="eastAsia" w:ascii="宋体" w:hAnsi="宋体" w:cs="宋体"/>
          <w:szCs w:val="21"/>
          <w:highlight w:val="none"/>
        </w:rPr>
        <w:tab/>
      </w:r>
      <w:r/>
    </w:p>
    <w:p>
      <w:pPr>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（8)甲乙双方商定的其他文件等。</w:t>
      </w:r>
      <w:r/>
    </w:p>
    <w:p>
      <w:pPr>
        <w:ind w:firstLine="422"/>
        <w:spacing w:line="520" w:lineRule="exact"/>
        <w:rPr>
          <w:rFonts w:hint="eastAsia" w:ascii="宋体" w:hAnsi="宋体" w:cs="宋体"/>
          <w:b/>
          <w:szCs w:val="21"/>
          <w:highlight w:val="none"/>
        </w:rPr>
      </w:pPr>
      <w:r>
        <w:rPr>
          <w:rFonts w:hint="eastAsia" w:ascii="宋体" w:hAnsi="宋体" w:cs="宋体"/>
          <w:b/>
          <w:szCs w:val="21"/>
          <w:highlight w:val="none"/>
        </w:rPr>
        <w:t xml:space="preserve">第六条：权利保证</w:t>
      </w:r>
      <w:r/>
    </w:p>
    <w:p>
      <w:pPr>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乙方应保证甲方在使用该服务或其任何一部分时不受第三方提出侵犯其专利权、版权、商标权或其他权利的起诉。一旦出现侵权，乙方应承担全部责任，同时乙方应按合同总款的30%向甲方支付违约金，如造成甲方实际损失的，乙方应另行据实赔偿。</w:t>
      </w:r>
      <w:r/>
    </w:p>
    <w:p>
      <w:pPr>
        <w:ind w:firstLine="422"/>
        <w:spacing w:line="520" w:lineRule="exact"/>
        <w:rPr>
          <w:rFonts w:hint="eastAsia" w:ascii="宋体" w:hAnsi="宋体" w:cs="宋体"/>
          <w:b/>
          <w:bCs/>
          <w:szCs w:val="21"/>
          <w:highlight w:val="none"/>
        </w:rPr>
      </w:pPr>
      <w:r>
        <w:rPr>
          <w:rFonts w:hint="eastAsia" w:ascii="宋体" w:hAnsi="宋体" w:cs="宋体"/>
          <w:b/>
          <w:bCs/>
          <w:szCs w:val="21"/>
          <w:highlight w:val="none"/>
        </w:rPr>
        <w:t xml:space="preserve">第七条：服务内容及要求</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（一）学校安全与维护；</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（二）外来人员及车辆的检查与查验；</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（三）学校各类物资进出的检查与控制；</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（四）校园内危险物品控制与紧急情况处置；</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（五）管理人员配备；</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（六）管理规章制度；</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（七）配合安保处其他安全工作；</w:t>
      </w:r>
      <w:r/>
    </w:p>
    <w:p>
      <w:pPr>
        <w:ind w:firstLine="420"/>
        <w:spacing w:line="520" w:lineRule="exact"/>
        <w:rPr>
          <w:rFonts w:hint="eastAsia" w:ascii="宋体" w:hAnsi="宋体" w:cs="宋体"/>
          <w:b/>
          <w:szCs w:val="21"/>
          <w:highlight w:val="none"/>
        </w:rPr>
      </w:pPr>
      <w:r>
        <w:rPr>
          <w:rFonts w:hint="eastAsia" w:ascii="宋体" w:hAnsi="宋体" w:cs="宋体"/>
          <w:szCs w:val="21"/>
          <w:highlight w:val="none"/>
        </w:rPr>
        <w:t xml:space="preserve">（八）服务要求、考核与奖惩机制等详见竞争性磋商文件中的第四章采购需求及其他</w:t>
      </w:r>
      <w:r>
        <w:rPr>
          <w:rFonts w:hint="eastAsia" w:ascii="宋体" w:hAnsi="宋体" w:cs="宋体"/>
          <w:szCs w:val="21"/>
          <w:highlight w:val="none"/>
        </w:rPr>
        <w:t xml:space="preserve">。</w:t>
      </w:r>
      <w:r/>
    </w:p>
    <w:p>
      <w:pPr>
        <w:ind w:firstLine="422"/>
        <w:spacing w:line="520" w:lineRule="exact"/>
        <w:rPr>
          <w:rFonts w:hint="eastAsia" w:ascii="宋体" w:hAnsi="宋体" w:cs="宋体"/>
          <w:b/>
          <w:szCs w:val="21"/>
          <w:highlight w:val="none"/>
        </w:rPr>
      </w:pPr>
      <w:r>
        <w:rPr>
          <w:rFonts w:hint="eastAsia" w:ascii="宋体" w:hAnsi="宋体" w:cs="宋体"/>
          <w:b/>
          <w:szCs w:val="21"/>
          <w:highlight w:val="none"/>
        </w:rPr>
        <w:t xml:space="preserve">第八条、合同款支付 </w:t>
      </w:r>
      <w:r/>
    </w:p>
    <w:p>
      <w:pPr>
        <w:ind w:firstLine="420"/>
        <w:spacing w:after="120" w:line="480" w:lineRule="exact"/>
        <w:rPr>
          <w:rFonts w:hint="eastAsia" w:ascii="宋体" w:hAnsi="宋体" w:cs="宋体"/>
          <w:szCs w:val="21"/>
          <w:highlight w:val="none"/>
        </w:rPr>
      </w:pPr>
      <w:r>
        <w:rPr>
          <w:rFonts w:hint="eastAsia" w:ascii="宋体" w:hAnsi="宋体" w:cs="宋体"/>
          <w:szCs w:val="21"/>
          <w:highlight w:val="none"/>
        </w:rPr>
        <w:t xml:space="preserve">1、甲方应于乙方完成每季度服务后，于次月向乙方支付25%的合同款项（年度最后一次付款在甲方财政关账日前支付，具体时间以甲方通知为准，乙方对此不持异议）。</w:t>
      </w:r>
      <w:r/>
    </w:p>
    <w:p>
      <w:pPr>
        <w:ind w:firstLine="420"/>
        <w:spacing w:after="120" w:line="480" w:lineRule="exact"/>
        <w:rPr>
          <w:rFonts w:hint="eastAsia" w:ascii="宋体" w:hAnsi="宋体" w:cs="宋体"/>
          <w:szCs w:val="21"/>
          <w:highlight w:val="none"/>
        </w:rPr>
      </w:pPr>
      <w:r>
        <w:rPr>
          <w:rFonts w:hint="eastAsia" w:ascii="宋体" w:hAnsi="宋体" w:cs="宋体"/>
          <w:szCs w:val="21"/>
          <w:highlight w:val="none"/>
        </w:rPr>
        <w:t xml:space="preserve">2、乙方应在付款条件达成后，向甲方提交付款申请且开具足额增值税专用发票或普通发票，甲方应于收到发票后30日内付款，乙方未开具发票或开具发票不合格的，甲方有权拒绝付款，并不承担任何逾期付款责任。</w:t>
      </w:r>
      <w:r/>
    </w:p>
    <w:p>
      <w:pPr>
        <w:ind w:firstLine="420"/>
        <w:spacing w:after="120" w:line="480" w:lineRule="exact"/>
        <w:rPr>
          <w:rFonts w:hint="eastAsia" w:ascii="宋体" w:hAnsi="宋体" w:cs="宋体"/>
          <w:szCs w:val="21"/>
          <w:highlight w:val="none"/>
        </w:rPr>
      </w:pPr>
      <w:r>
        <w:rPr>
          <w:rFonts w:hint="eastAsia" w:ascii="宋体" w:hAnsi="宋体" w:cs="宋体"/>
          <w:szCs w:val="21"/>
          <w:highlight w:val="none"/>
        </w:rPr>
        <w:t xml:space="preserve">3、甲方开票信息：</w:t>
      </w:r>
      <w:r/>
    </w:p>
    <w:p>
      <w:pPr>
        <w:ind w:firstLine="420"/>
        <w:spacing w:after="120" w:line="480" w:lineRule="exact"/>
        <w:rPr>
          <w:rFonts w:hint="eastAsia" w:ascii="宋体" w:hAnsi="宋体" w:cs="宋体"/>
          <w:szCs w:val="21"/>
          <w:highlight w:val="none"/>
        </w:rPr>
      </w:pPr>
      <w:r>
        <w:rPr>
          <w:rFonts w:hint="eastAsia" w:ascii="宋体" w:hAnsi="宋体" w:cs="宋体"/>
          <w:szCs w:val="21"/>
          <w:highlight w:val="none"/>
        </w:rPr>
        <w:t xml:space="preserve">户名：</w:t>
      </w:r>
      <w:r/>
    </w:p>
    <w:p>
      <w:pPr>
        <w:ind w:firstLine="420"/>
        <w:spacing w:after="120" w:line="480" w:lineRule="exact"/>
        <w:rPr>
          <w:rFonts w:hint="eastAsia" w:ascii="宋体" w:hAnsi="宋体" w:cs="宋体"/>
          <w:szCs w:val="21"/>
          <w:highlight w:val="none"/>
        </w:rPr>
      </w:pPr>
      <w:r>
        <w:rPr>
          <w:rFonts w:hint="eastAsia" w:ascii="宋体" w:hAnsi="宋体" w:cs="宋体"/>
          <w:szCs w:val="21"/>
          <w:highlight w:val="none"/>
        </w:rPr>
        <w:t xml:space="preserve">开户行：</w:t>
      </w:r>
      <w:r/>
    </w:p>
    <w:p>
      <w:pPr>
        <w:ind w:firstLine="420"/>
        <w:spacing w:after="120" w:line="480" w:lineRule="exact"/>
        <w:rPr>
          <w:rFonts w:hint="eastAsia" w:ascii="宋体" w:hAnsi="宋体" w:cs="宋体"/>
          <w:szCs w:val="21"/>
          <w:highlight w:val="none"/>
        </w:rPr>
      </w:pPr>
      <w:r>
        <w:rPr>
          <w:rFonts w:hint="eastAsia" w:ascii="宋体" w:hAnsi="宋体" w:cs="宋体"/>
          <w:szCs w:val="21"/>
          <w:highlight w:val="none"/>
        </w:rPr>
        <w:t xml:space="preserve">账号：</w:t>
      </w:r>
      <w:r/>
    </w:p>
    <w:p>
      <w:pPr>
        <w:ind w:firstLine="420"/>
        <w:spacing w:after="120" w:line="480" w:lineRule="exact"/>
        <w:rPr>
          <w:rFonts w:hint="eastAsia" w:ascii="宋体" w:hAnsi="宋体" w:cs="宋体"/>
          <w:szCs w:val="21"/>
          <w:highlight w:val="none"/>
        </w:rPr>
      </w:pPr>
      <w:r>
        <w:rPr>
          <w:rFonts w:hint="eastAsia" w:ascii="宋体" w:hAnsi="宋体" w:cs="宋体"/>
          <w:szCs w:val="21"/>
          <w:highlight w:val="none"/>
        </w:rPr>
        <w:t xml:space="preserve">4、乙方账户信息：</w:t>
      </w:r>
      <w:r/>
    </w:p>
    <w:p>
      <w:pPr>
        <w:ind w:firstLine="420"/>
        <w:spacing w:after="120" w:line="480" w:lineRule="exact"/>
        <w:rPr>
          <w:rFonts w:hint="eastAsia" w:ascii="宋体" w:hAnsi="宋体" w:cs="宋体"/>
          <w:szCs w:val="21"/>
          <w:highlight w:val="none"/>
        </w:rPr>
      </w:pPr>
      <w:r>
        <w:rPr>
          <w:rFonts w:hint="eastAsia" w:ascii="宋体" w:hAnsi="宋体" w:cs="宋体"/>
          <w:szCs w:val="21"/>
          <w:highlight w:val="none"/>
        </w:rPr>
        <w:t xml:space="preserve">户名：</w:t>
      </w:r>
      <w:r/>
    </w:p>
    <w:p>
      <w:pPr>
        <w:ind w:firstLine="420"/>
        <w:spacing w:after="120" w:line="480" w:lineRule="exact"/>
        <w:rPr>
          <w:rFonts w:hint="eastAsia" w:ascii="宋体" w:hAnsi="宋体" w:cs="宋体"/>
          <w:szCs w:val="21"/>
          <w:highlight w:val="none"/>
        </w:rPr>
      </w:pPr>
      <w:r>
        <w:rPr>
          <w:rFonts w:hint="eastAsia" w:ascii="宋体" w:hAnsi="宋体" w:cs="宋体"/>
          <w:szCs w:val="21"/>
          <w:highlight w:val="none"/>
        </w:rPr>
        <w:t xml:space="preserve">开户行：</w:t>
      </w:r>
      <w:r/>
    </w:p>
    <w:p>
      <w:pPr>
        <w:ind w:firstLine="420"/>
        <w:spacing w:after="120" w:line="480" w:lineRule="exact"/>
        <w:rPr>
          <w:rFonts w:hint="eastAsia" w:ascii="宋体" w:hAnsi="宋体" w:cs="宋体"/>
          <w:szCs w:val="21"/>
          <w:highlight w:val="none"/>
        </w:rPr>
      </w:pPr>
      <w:r>
        <w:rPr>
          <w:rFonts w:hint="eastAsia" w:ascii="宋体" w:hAnsi="宋体" w:cs="宋体"/>
          <w:szCs w:val="21"/>
          <w:highlight w:val="none"/>
        </w:rPr>
        <w:t xml:space="preserve">账号：</w:t>
      </w:r>
      <w:r/>
    </w:p>
    <w:p>
      <w:pPr>
        <w:ind w:firstLine="422"/>
        <w:spacing w:line="520" w:lineRule="exact"/>
        <w:rPr>
          <w:rFonts w:hint="eastAsia" w:ascii="宋体" w:hAnsi="宋体" w:cs="宋体"/>
          <w:b/>
          <w:szCs w:val="21"/>
          <w:highlight w:val="none"/>
        </w:rPr>
      </w:pPr>
      <w:r>
        <w:rPr>
          <w:rFonts w:hint="eastAsia" w:ascii="宋体" w:hAnsi="宋体" w:cs="宋体"/>
          <w:b/>
          <w:szCs w:val="21"/>
          <w:highlight w:val="none"/>
        </w:rPr>
        <w:t xml:space="preserve">笫</w:t>
      </w:r>
      <w:r>
        <w:rPr>
          <w:rFonts w:hint="eastAsia" w:ascii="宋体" w:hAnsi="宋体" w:cs="宋体"/>
          <w:b/>
          <w:szCs w:val="21"/>
          <w:highlight w:val="none"/>
          <w:lang w:val="en-US" w:eastAsia="zh-CN"/>
        </w:rPr>
        <w:t xml:space="preserve">九</w:t>
      </w:r>
      <w:r>
        <w:rPr>
          <w:rFonts w:hint="eastAsia" w:ascii="宋体" w:hAnsi="宋体" w:cs="宋体"/>
          <w:b/>
          <w:szCs w:val="21"/>
          <w:highlight w:val="none"/>
        </w:rPr>
        <w:t xml:space="preserve">条、违约责任</w:t>
      </w:r>
      <w:r/>
    </w:p>
    <w:p>
      <w:pPr>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1、甲方未按合同规定的期限向乙方支付合同价款的，每逾期一天，甲方向乙方偿付欠款总额万分之三的违约金，但累计违约金总额不超过欠款总额的5%。</w:t>
      </w:r>
      <w:r/>
    </w:p>
    <w:p>
      <w:pPr>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2、如乙方未能在合同签订的当天立即进场提供全面安全保卫服务内容的，每迟延一天，应支付违约金10000元，超过十天的，甲方有权解除合同，乙方应支付合同总价款30%的解除合同违约金，如造成甲方损失的，</w:t>
      </w:r>
      <w:r>
        <w:rPr>
          <w:rFonts w:hint="eastAsia" w:ascii="宋体" w:hAnsi="宋体" w:cs="宋体"/>
          <w:color w:val="000000" w:themeColor="text1"/>
          <w:szCs w:val="21"/>
          <w:highlight w:val="none"/>
          <w14:textFill>
            <w14:solidFill>
              <w14:schemeClr w14:val="tx1"/>
            </w14:solidFill>
          </w14:textFill>
        </w:rPr>
        <w:t xml:space="preserve">乙方应另行赔偿甲方的损失。</w:t>
      </w:r>
      <w:r/>
    </w:p>
    <w:p>
      <w:pPr>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3、除本合同另有约定外，乙方未按甲方要求及本合同约定在服务期内提供安全保卫服务的，每发生一次，应支付违约金5000元，乙方拒不整改或累计发生5次及以上的，甲方有权解除合同，乙方应支付合同总价款30%的解除合同违约金，如造成甲方实际的，乙方应另行赔偿甲方的实际。</w:t>
      </w:r>
      <w:r/>
    </w:p>
    <w:p>
      <w:pPr>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4、乙方投标属虚假承诺，或经有关权威部门监测提供的服务不能满足招标文件要求，或是由于乙方的过错造成合同无法继续履行的，甲方有权解除合同，乙方应支付合同总价款30%的解除合同违约金，如造成甲方实际的，乙方应另行赔偿甲方的损失。</w:t>
      </w:r>
      <w:r/>
    </w:p>
    <w:p>
      <w:pPr>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5、乙方未得到甲方书面通知或经甲方书面同意，擅自变更安全保卫服务内容及计划的，甲方不予认可，相应变更也不作为结算依据，乙方每发生一次，应支付违约金5000元，乙方拒不整改或累计发生5次及以上的，甲方有权解除合同，乙方应支付合同总价款30%的解除合同违约金，如造成甲方实际的，乙方应另行赔偿甲方的实际。</w:t>
      </w:r>
      <w:r/>
    </w:p>
    <w:p>
      <w:pPr>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6、乙方在甲方校内提供服务时，如果造成甲方财产、甲方人员人身财产或其他外来人员人身财产损失的，由乙方负责赔偿。</w:t>
      </w:r>
      <w:r/>
    </w:p>
    <w:p>
      <w:pPr>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7、乙方在甲方校内提供服务时，应对自身人员的安全负责，乙方人员发生的人身财产损失与甲方无关。</w:t>
      </w:r>
      <w:r/>
    </w:p>
    <w:p>
      <w:pPr>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8、如果因乙方未能按约全面有效的提供安全保卫服务或乙方存在疏忽，因此造成甲方财产损失的、甲方人员人身财产或其他外来人员人身财产损失的，乙方应赔偿因此产生的全部损失，并且乙方应另行支付合同总价款30%的违约金，另外甲方有权据此解除合同，但甲方是否解除合同均不影响乙方承担前述违约赔偿责任。</w:t>
      </w:r>
      <w:r/>
    </w:p>
    <w:p>
      <w:pPr>
        <w:ind w:firstLine="420"/>
        <w:spacing w:line="520" w:lineRule="exact"/>
        <w:rPr>
          <w:rFonts w:hint="eastAsia" w:ascii="宋体" w:hAnsi="宋体" w:cs="宋体"/>
          <w:b/>
          <w:szCs w:val="21"/>
          <w:highlight w:val="none"/>
        </w:rPr>
      </w:pPr>
      <w:r>
        <w:rPr>
          <w:rFonts w:hint="eastAsia" w:ascii="宋体" w:hAnsi="宋体" w:cs="宋体"/>
          <w:szCs w:val="21"/>
          <w:highlight w:val="none"/>
        </w:rPr>
        <w:t xml:space="preserve">9、因一方违约产生的费用，包括但不限于律师费、差旅费、诉讼费、诉讼财产保全责任险等，由败诉方全额承担。</w:t>
      </w:r>
      <w:r/>
    </w:p>
    <w:p>
      <w:pPr>
        <w:ind w:firstLine="422"/>
        <w:spacing w:line="520" w:lineRule="exact"/>
        <w:rPr>
          <w:rFonts w:hint="eastAsia" w:ascii="宋体" w:hAnsi="宋体" w:cs="宋体"/>
          <w:b/>
          <w:szCs w:val="21"/>
          <w:highlight w:val="none"/>
        </w:rPr>
      </w:pPr>
      <w:r>
        <w:rPr>
          <w:rFonts w:hint="eastAsia" w:ascii="宋体" w:hAnsi="宋体" w:cs="宋体"/>
          <w:b/>
          <w:szCs w:val="21"/>
          <w:highlight w:val="none"/>
        </w:rPr>
        <w:t xml:space="preserve">第十条、合同的转让</w:t>
      </w:r>
      <w:r/>
    </w:p>
    <w:p>
      <w:pPr>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乙方不得擅自部分或全部转让其应履行的合同义务，否则甲方有权解除合同，乙方应按合同总价的20%支付解除合同违约金，如造成甲方损失的，乙方应另行赔偿甲方的损失。</w:t>
      </w:r>
      <w:r/>
    </w:p>
    <w:p>
      <w:pPr>
        <w:ind w:firstLine="422"/>
        <w:spacing w:line="520" w:lineRule="exact"/>
        <w:rPr>
          <w:rFonts w:hint="eastAsia" w:ascii="宋体" w:hAnsi="宋体" w:cs="宋体"/>
          <w:b/>
          <w:szCs w:val="21"/>
          <w:highlight w:val="none"/>
        </w:rPr>
      </w:pPr>
      <w:r>
        <w:rPr>
          <w:rFonts w:hint="eastAsia" w:ascii="宋体" w:hAnsi="宋体" w:cs="宋体"/>
          <w:b/>
          <w:szCs w:val="21"/>
          <w:highlight w:val="none"/>
        </w:rPr>
        <w:t xml:space="preserve">第十</w:t>
      </w:r>
      <w:r>
        <w:rPr>
          <w:rFonts w:hint="eastAsia" w:ascii="宋体" w:hAnsi="宋体" w:cs="宋体"/>
          <w:b/>
          <w:szCs w:val="21"/>
          <w:highlight w:val="none"/>
          <w:lang w:val="en-US" w:eastAsia="zh-CN"/>
        </w:rPr>
        <w:t xml:space="preserve">一</w:t>
      </w:r>
      <w:r>
        <w:rPr>
          <w:rFonts w:hint="eastAsia" w:ascii="宋体" w:hAnsi="宋体" w:cs="宋体"/>
          <w:b/>
          <w:szCs w:val="21"/>
          <w:highlight w:val="none"/>
        </w:rPr>
        <w:t xml:space="preserve">条、合同的变更和终止</w:t>
      </w:r>
      <w:r/>
    </w:p>
    <w:p>
      <w:pPr>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1、除《政府采购法》等有关法律规定的情形外，本合同一经签订，甲乙双方不得擅自变更、中止或终止合同。</w:t>
      </w:r>
      <w:r/>
    </w:p>
    <w:p>
      <w:pPr>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2、除发生法律规定的不能预见、不能避免并不能克服的客观情况外，甲乙双方不得放弃或拒绝履行合同。乙方放弃或拒绝履行合同，乙方应按合同总价的30%向甲方支付违约金，，如造成甲方损失的，乙方应另行赔偿，并且乙方在三年内不得参加采购人组织的采购活动。</w:t>
      </w:r>
      <w:r/>
    </w:p>
    <w:p>
      <w:pPr>
        <w:ind w:firstLine="422"/>
        <w:spacing w:line="520" w:lineRule="exact"/>
        <w:rPr>
          <w:rFonts w:hint="eastAsia" w:ascii="宋体" w:hAnsi="宋体" w:cs="宋体"/>
          <w:b/>
          <w:szCs w:val="21"/>
          <w:highlight w:val="none"/>
        </w:rPr>
      </w:pPr>
      <w:r>
        <w:rPr>
          <w:rFonts w:hint="eastAsia" w:ascii="宋体" w:hAnsi="宋体" w:cs="宋体"/>
          <w:b/>
          <w:szCs w:val="21"/>
          <w:highlight w:val="none"/>
        </w:rPr>
        <w:t xml:space="preserve">第十</w:t>
      </w:r>
      <w:r>
        <w:rPr>
          <w:rFonts w:hint="eastAsia" w:ascii="宋体" w:hAnsi="宋体" w:cs="宋体"/>
          <w:b/>
          <w:szCs w:val="21"/>
          <w:highlight w:val="none"/>
          <w:lang w:val="en-US" w:eastAsia="zh-CN"/>
        </w:rPr>
        <w:t xml:space="preserve">二</w:t>
      </w:r>
      <w:r>
        <w:rPr>
          <w:rFonts w:hint="eastAsia" w:ascii="宋体" w:hAnsi="宋体" w:cs="宋体"/>
          <w:b/>
          <w:szCs w:val="21"/>
          <w:highlight w:val="none"/>
        </w:rPr>
        <w:t xml:space="preserve">条、争议的解决</w:t>
      </w:r>
      <w:r/>
    </w:p>
    <w:p>
      <w:pPr>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因履行本合同引起的或与本合同有关的争议，甲、乙双方应首先通过友好协商解决，如果协商不能解决争议，则采取以下第（1)种方式解决争议：</w:t>
      </w:r>
      <w:r/>
    </w:p>
    <w:p>
      <w:pPr>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1、向甲方所在地有管辖权的人民法院提起诉讼；</w:t>
      </w:r>
      <w:r/>
    </w:p>
    <w:p>
      <w:pPr>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2、向南京仲裁委员会按其仲裁规则申请仲裁。</w:t>
      </w:r>
      <w:r/>
    </w:p>
    <w:p>
      <w:pPr>
        <w:ind w:firstLine="422"/>
        <w:spacing w:line="520" w:lineRule="exact"/>
        <w:rPr>
          <w:rFonts w:hint="eastAsia" w:ascii="宋体" w:hAnsi="宋体" w:cs="宋体"/>
          <w:b/>
          <w:szCs w:val="21"/>
          <w:highlight w:val="none"/>
        </w:rPr>
      </w:pPr>
      <w:r>
        <w:rPr>
          <w:rFonts w:hint="eastAsia" w:ascii="宋体" w:hAnsi="宋体" w:cs="宋体"/>
          <w:b/>
          <w:szCs w:val="21"/>
          <w:highlight w:val="none"/>
        </w:rPr>
        <w:t xml:space="preserve">第十</w:t>
      </w:r>
      <w:r>
        <w:rPr>
          <w:rFonts w:hint="eastAsia" w:ascii="宋体" w:hAnsi="宋体" w:cs="宋体"/>
          <w:b/>
          <w:szCs w:val="21"/>
          <w:highlight w:val="none"/>
          <w:lang w:val="en-US" w:eastAsia="zh-CN"/>
        </w:rPr>
        <w:t xml:space="preserve">三</w:t>
      </w:r>
      <w:r>
        <w:rPr>
          <w:rFonts w:hint="eastAsia" w:ascii="宋体" w:hAnsi="宋体" w:cs="宋体"/>
          <w:b/>
          <w:szCs w:val="21"/>
          <w:highlight w:val="none"/>
        </w:rPr>
        <w:t xml:space="preserve">条、诚实信用</w:t>
      </w:r>
      <w:r/>
    </w:p>
    <w:p>
      <w:pPr>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乙方应诚实信用，严格按照招标文件要求和投标承诺履行合同，不向甲方进行商业贿赂或者提供不正当利益。</w:t>
      </w:r>
      <w:r/>
    </w:p>
    <w:p>
      <w:pPr>
        <w:ind w:firstLine="422"/>
        <w:spacing w:line="520" w:lineRule="exact"/>
        <w:rPr>
          <w:rFonts w:hint="eastAsia" w:ascii="宋体" w:hAnsi="宋体" w:cs="宋体"/>
          <w:b/>
          <w:bCs/>
          <w:szCs w:val="21"/>
          <w:highlight w:val="none"/>
        </w:rPr>
      </w:pPr>
      <w:r>
        <w:rPr>
          <w:rFonts w:hint="eastAsia" w:ascii="宋体" w:hAnsi="宋体" w:cs="宋体"/>
          <w:b/>
          <w:bCs/>
          <w:szCs w:val="21"/>
          <w:highlight w:val="none"/>
        </w:rPr>
        <w:t xml:space="preserve">第十</w:t>
      </w:r>
      <w:r>
        <w:rPr>
          <w:rFonts w:hint="eastAsia" w:ascii="宋体" w:hAnsi="宋体" w:cs="宋体"/>
          <w:b/>
          <w:bCs/>
          <w:szCs w:val="21"/>
          <w:highlight w:val="none"/>
          <w:lang w:val="en-US" w:eastAsia="zh-CN"/>
        </w:rPr>
        <w:t xml:space="preserve">四</w:t>
      </w:r>
      <w:r>
        <w:rPr>
          <w:rFonts w:hint="eastAsia" w:ascii="宋体" w:hAnsi="宋体" w:cs="宋体"/>
          <w:b/>
          <w:bCs/>
          <w:szCs w:val="21"/>
          <w:highlight w:val="none"/>
        </w:rPr>
        <w:t xml:space="preserve">条、合同生效及其他</w:t>
      </w:r>
      <w:r/>
    </w:p>
    <w:p>
      <w:pPr>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1、本合同自签字、盖章之日起生效。</w:t>
      </w:r>
      <w:r/>
    </w:p>
    <w:p>
      <w:pPr>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2、本合同一式</w:t>
      </w:r>
      <w:r>
        <w:rPr>
          <w:rFonts w:hint="eastAsia" w:ascii="宋体" w:hAnsi="宋体" w:cs="宋体"/>
          <w:szCs w:val="21"/>
          <w:highlight w:val="none"/>
          <w:u w:val="single"/>
        </w:rPr>
        <w:t xml:space="preserve">   </w:t>
      </w:r>
      <w:r>
        <w:rPr>
          <w:rFonts w:hint="eastAsia" w:ascii="宋体" w:hAnsi="宋体" w:cs="宋体"/>
          <w:szCs w:val="21"/>
          <w:highlight w:val="none"/>
        </w:rPr>
        <w:t xml:space="preserve">份，甲方执肆份，乙方执</w:t>
      </w:r>
      <w:r>
        <w:rPr>
          <w:rFonts w:hint="eastAsia" w:ascii="宋体" w:hAnsi="宋体" w:cs="宋体"/>
          <w:szCs w:val="21"/>
          <w:highlight w:val="none"/>
          <w:u w:val="single"/>
        </w:rPr>
        <w:t xml:space="preserve">   </w:t>
      </w:r>
      <w:r>
        <w:rPr>
          <w:rFonts w:hint="eastAsia" w:ascii="宋体" w:hAnsi="宋体" w:cs="宋体"/>
          <w:szCs w:val="21"/>
          <w:highlight w:val="none"/>
        </w:rPr>
        <w:t xml:space="preserve">份。</w:t>
      </w:r>
      <w:r/>
    </w:p>
    <w:p>
      <w:pPr>
        <w:ind w:firstLine="420"/>
        <w:spacing w:line="520" w:lineRule="exact"/>
        <w:rPr>
          <w:rFonts w:hint="eastAsia" w:ascii="宋体" w:hAnsi="宋体" w:cs="宋体"/>
          <w:szCs w:val="21"/>
          <w:highlight w:val="none"/>
        </w:rPr>
      </w:pPr>
      <w:r>
        <w:rPr>
          <w:rFonts w:hint="eastAsia" w:ascii="宋体" w:hAnsi="宋体" w:cs="宋体"/>
          <w:szCs w:val="21"/>
          <w:highlight w:val="none"/>
        </w:rPr>
        <w:t xml:space="preserve">3、本合同应按照中华人民共和国的现行法律进行解释。</w:t>
      </w:r>
      <w:r/>
    </w:p>
    <w:p>
      <w:pPr>
        <w:spacing w:line="520" w:lineRule="exact"/>
        <w:rPr>
          <w:rFonts w:hint="eastAsia" w:ascii="宋体" w:hAnsi="宋体" w:cs="宋体"/>
          <w:szCs w:val="21"/>
          <w:highlight w:val="none"/>
        </w:rPr>
      </w:pPr>
      <w:r>
        <w:rPr>
          <w:rFonts w:hint="eastAsia" w:ascii="宋体" w:hAnsi="宋体" w:cs="宋体"/>
          <w:szCs w:val="21"/>
          <w:highlight w:val="none"/>
        </w:rPr>
      </w:r>
      <w:r/>
    </w:p>
    <w:p>
      <w:pPr>
        <w:spacing w:line="520" w:lineRule="exact"/>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b/>
          <w:szCs w:val="21"/>
          <w:highlight w:val="none"/>
        </w:rPr>
      </w:pPr>
      <w:r>
        <w:rPr>
          <w:rFonts w:hint="eastAsia" w:ascii="宋体" w:hAnsi="宋体" w:cs="宋体"/>
          <w:b/>
          <w:szCs w:val="21"/>
          <w:highlight w:val="none"/>
        </w:rPr>
        <w:br w:type="page" w:clear="all"/>
      </w:r>
      <w:r/>
    </w:p>
    <w:p>
      <w:pPr>
        <w:spacing w:line="600" w:lineRule="exact"/>
        <w:tabs>
          <w:tab w:val="left" w:pos="321" w:leader="none"/>
        </w:tabs>
        <w:rPr>
          <w:rFonts w:hint="eastAsia" w:ascii="宋体" w:hAnsi="宋体" w:cs="宋体"/>
          <w:b/>
          <w:szCs w:val="21"/>
          <w:highlight w:val="none"/>
        </w:rPr>
      </w:pPr>
      <w:r>
        <w:rPr>
          <w:rFonts w:hint="eastAsia" w:ascii="宋体" w:hAnsi="宋体" w:cs="宋体"/>
          <w:b/>
          <w:szCs w:val="21"/>
          <w:highlight w:val="none"/>
        </w:rPr>
        <w:t xml:space="preserve">甲方（公章）：                    乙方（公章）：</w:t>
      </w:r>
      <w:r/>
    </w:p>
    <w:p>
      <w:pPr>
        <w:spacing w:line="600" w:lineRule="exact"/>
        <w:tabs>
          <w:tab w:val="left" w:pos="321" w:leader="none"/>
        </w:tabs>
        <w:rPr>
          <w:rFonts w:hint="eastAsia" w:ascii="宋体" w:hAnsi="宋体" w:cs="宋体"/>
          <w:b/>
          <w:szCs w:val="21"/>
          <w:highlight w:val="none"/>
        </w:rPr>
      </w:pPr>
      <w:r>
        <w:rPr>
          <w:rFonts w:hint="eastAsia" w:ascii="宋体" w:hAnsi="宋体" w:cs="宋体"/>
          <w:b/>
          <w:szCs w:val="21"/>
          <w:highlight w:val="none"/>
        </w:rPr>
        <w:t xml:space="preserve">法定代表人或授权代表             法定代表人或授权代表</w:t>
      </w:r>
      <w:r/>
    </w:p>
    <w:p>
      <w:pPr>
        <w:spacing w:line="600" w:lineRule="exact"/>
        <w:tabs>
          <w:tab w:val="left" w:pos="321" w:leader="none"/>
        </w:tabs>
        <w:rPr>
          <w:rFonts w:hint="eastAsia" w:ascii="宋体" w:hAnsi="宋体" w:cs="宋体"/>
          <w:b/>
          <w:szCs w:val="21"/>
          <w:highlight w:val="none"/>
        </w:rPr>
      </w:pPr>
      <w:r>
        <w:rPr>
          <w:rFonts w:hint="eastAsia" w:ascii="宋体" w:hAnsi="宋体" w:cs="宋体"/>
          <w:b/>
          <w:szCs w:val="21"/>
          <w:highlight w:val="none"/>
        </w:rPr>
        <w:t xml:space="preserve">（签名）：                       （签名）： </w:t>
      </w:r>
      <w:r/>
    </w:p>
    <w:p>
      <w:pPr>
        <w:spacing w:line="600" w:lineRule="exact"/>
        <w:tabs>
          <w:tab w:val="left" w:pos="321" w:leader="none"/>
        </w:tabs>
        <w:rPr>
          <w:rFonts w:hint="eastAsia" w:ascii="宋体" w:hAnsi="宋体" w:cs="宋体"/>
          <w:b/>
          <w:szCs w:val="21"/>
          <w:highlight w:val="none"/>
        </w:rPr>
      </w:pPr>
      <w:r>
        <w:rPr>
          <w:rFonts w:hint="eastAsia" w:ascii="宋体" w:hAnsi="宋体" w:cs="宋体"/>
          <w:b/>
          <w:szCs w:val="21"/>
          <w:highlight w:val="none"/>
        </w:rPr>
        <w:t xml:space="preserve">电话：                           电话：</w:t>
      </w:r>
      <w:r/>
    </w:p>
    <w:p>
      <w:pPr>
        <w:spacing w:line="600" w:lineRule="exact"/>
        <w:tabs>
          <w:tab w:val="left" w:pos="321" w:leader="none"/>
        </w:tabs>
        <w:rPr>
          <w:rFonts w:hint="eastAsia" w:ascii="宋体" w:hAnsi="宋体" w:cs="宋体"/>
          <w:b/>
          <w:szCs w:val="21"/>
          <w:highlight w:val="none"/>
        </w:rPr>
      </w:pPr>
      <w:r>
        <w:rPr>
          <w:rFonts w:hint="eastAsia" w:ascii="宋体" w:hAnsi="宋体" w:cs="宋体"/>
          <w:b/>
          <w:szCs w:val="21"/>
          <w:highlight w:val="none"/>
        </w:rPr>
        <w:t xml:space="preserve">开户行：                         开户行： </w:t>
      </w:r>
      <w:r/>
    </w:p>
    <w:p>
      <w:pPr>
        <w:spacing w:line="600" w:lineRule="exact"/>
        <w:tabs>
          <w:tab w:val="left" w:pos="321" w:leader="none"/>
        </w:tabs>
        <w:rPr>
          <w:rFonts w:hint="eastAsia" w:ascii="宋体" w:hAnsi="宋体" w:cs="宋体"/>
          <w:b/>
          <w:szCs w:val="21"/>
          <w:highlight w:val="none"/>
        </w:rPr>
      </w:pPr>
      <w:r>
        <w:rPr>
          <w:rFonts w:hint="eastAsia" w:ascii="宋体" w:hAnsi="宋体" w:cs="宋体"/>
          <w:b/>
          <w:szCs w:val="21"/>
          <w:highlight w:val="none"/>
        </w:rPr>
        <w:t xml:space="preserve">帐号：                           帐号： </w:t>
      </w:r>
      <w:r/>
    </w:p>
    <w:p>
      <w:pPr>
        <w:spacing w:line="600" w:lineRule="exact"/>
        <w:tabs>
          <w:tab w:val="left" w:pos="321" w:leader="none"/>
        </w:tabs>
        <w:rPr>
          <w:rFonts w:hint="eastAsia" w:ascii="宋体" w:hAnsi="宋体" w:cs="宋体"/>
          <w:b/>
          <w:szCs w:val="21"/>
          <w:highlight w:val="none"/>
        </w:rPr>
      </w:pPr>
      <w:r>
        <w:rPr>
          <w:rFonts w:hint="eastAsia" w:ascii="宋体" w:hAnsi="宋体" w:cs="宋体"/>
          <w:b/>
          <w:szCs w:val="21"/>
          <w:highlight w:val="none"/>
        </w:rPr>
      </w:r>
      <w:r/>
    </w:p>
    <w:p>
      <w:pPr>
        <w:spacing w:line="600" w:lineRule="exact"/>
        <w:rPr>
          <w:rFonts w:hint="eastAsia" w:ascii="仿宋" w:hAnsi="仿宋" w:eastAsia="仿宋" w:cs="宋体"/>
          <w:b/>
          <w:szCs w:val="21"/>
          <w:highlight w:val="none"/>
        </w:rPr>
      </w:pPr>
      <w:r>
        <w:rPr>
          <w:rFonts w:hint="eastAsia" w:ascii="宋体" w:hAnsi="宋体" w:cs="宋体"/>
          <w:b/>
          <w:szCs w:val="21"/>
          <w:highlight w:val="none"/>
        </w:rPr>
        <w:t xml:space="preserve">          年     月    日                  年     月    日  </w:t>
      </w:r>
      <w:r>
        <w:rPr>
          <w:rFonts w:hint="eastAsia" w:ascii="宋体" w:hAnsi="宋体" w:cs="宋体"/>
          <w:b/>
          <w:sz w:val="28"/>
          <w:szCs w:val="40"/>
          <w:highlight w:val="none"/>
        </w:rPr>
        <w:t xml:space="preserve">                          </w:t>
      </w:r>
      <w:r>
        <w:rPr>
          <w:rFonts w:hint="eastAsia" w:ascii="宋体" w:hAnsi="宋体" w:cs="宋体"/>
          <w:b/>
          <w:szCs w:val="21"/>
          <w:highlight w:val="none"/>
        </w:rPr>
        <w:t xml:space="preserve">  </w:t>
      </w:r>
      <w:r>
        <w:rPr>
          <w:rFonts w:hint="eastAsia" w:ascii="仿宋" w:hAnsi="仿宋" w:eastAsia="仿宋" w:cs="宋体"/>
          <w:b/>
          <w:szCs w:val="21"/>
          <w:highlight w:val="none"/>
        </w:rPr>
        <w:t xml:space="preserve">  </w:t>
      </w:r>
      <w:r/>
    </w:p>
    <w:p>
      <w:pPr>
        <w:rPr>
          <w:rFonts w:hint="eastAsia" w:ascii="仿宋" w:hAnsi="仿宋" w:eastAsia="仿宋" w:cs="宋体"/>
          <w:b/>
          <w:sz w:val="28"/>
          <w:szCs w:val="40"/>
          <w:highlight w:val="none"/>
        </w:rPr>
      </w:pPr>
      <w:r>
        <w:rPr>
          <w:rFonts w:hint="eastAsia" w:ascii="仿宋" w:hAnsi="仿宋" w:eastAsia="仿宋" w:cs="宋体"/>
          <w:b/>
          <w:sz w:val="28"/>
          <w:szCs w:val="40"/>
          <w:highlight w:val="none"/>
        </w:rPr>
        <w:br w:type="page" w:clear="all"/>
      </w:r>
      <w:r/>
    </w:p>
    <w:p>
      <w:pPr>
        <w:rPr>
          <w:rFonts w:hint="eastAsia" w:ascii="宋体" w:hAnsi="宋体" w:cs="宋体"/>
          <w:highlight w:val="none"/>
        </w:rPr>
      </w:pPr>
      <w:r>
        <w:rPr>
          <w:rFonts w:hint="eastAsia" w:ascii="宋体" w:hAnsi="宋体" w:cs="宋体"/>
          <w:highlight w:val="none"/>
        </w:rPr>
      </w:r>
      <w:r/>
    </w:p>
    <w:p>
      <w:pPr>
        <w:pStyle w:val="905"/>
        <w:spacing w:line="360" w:lineRule="auto"/>
        <w:rPr>
          <w:rFonts w:hint="eastAsia" w:ascii="宋体" w:hAnsi="宋体" w:cs="宋体"/>
          <w:highlight w:val="none"/>
        </w:rPr>
      </w:pPr>
      <w:r/>
      <w:bookmarkStart w:id="24" w:name="_Toc531343386"/>
      <w:r>
        <w:rPr>
          <w:rFonts w:hint="eastAsia" w:ascii="宋体" w:hAnsi="宋体" w:cs="宋体"/>
          <w:highlight w:val="none"/>
        </w:rPr>
        <w:t xml:space="preserve">第六章 响应文件格式</w:t>
      </w:r>
      <w:bookmarkEnd w:id="23"/>
      <w:r/>
      <w:bookmarkEnd w:id="24"/>
      <w:r/>
      <w:r/>
    </w:p>
    <w:p>
      <w:pPr>
        <w:jc w:val="center"/>
        <w:spacing w:line="360" w:lineRule="auto"/>
        <w:rPr>
          <w:rFonts w:hint="eastAsia" w:ascii="宋体" w:hAnsi="宋体" w:cs="宋体"/>
          <w:sz w:val="84"/>
          <w:szCs w:val="84"/>
          <w:highlight w:val="none"/>
        </w:rPr>
      </w:pPr>
      <w:r>
        <w:rPr>
          <w:rFonts w:hint="eastAsia" w:ascii="宋体" w:hAnsi="宋体" w:cs="宋体"/>
          <w:sz w:val="84"/>
          <w:szCs w:val="84"/>
          <w:highlight w:val="none"/>
        </w:rPr>
        <w:t xml:space="preserve">竞争性磋商响应文件</w:t>
      </w:r>
      <w:r/>
    </w:p>
    <w:p>
      <w:pPr>
        <w:jc w:val="center"/>
        <w:spacing w:line="360" w:lineRule="auto"/>
        <w:rPr>
          <w:rFonts w:hint="eastAsia" w:ascii="宋体" w:hAnsi="宋体" w:cs="宋体"/>
          <w:sz w:val="44"/>
          <w:highlight w:val="none"/>
        </w:rPr>
      </w:pPr>
      <w:r>
        <w:rPr>
          <w:rFonts w:hint="eastAsia" w:ascii="宋体" w:hAnsi="宋体" w:cs="宋体"/>
          <w:sz w:val="44"/>
          <w:highlight w:val="none"/>
        </w:rPr>
        <w:t xml:space="preserve">【正/副本】</w:t>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ind w:firstLine="440"/>
        <w:spacing w:line="360" w:lineRule="auto"/>
        <w:rPr>
          <w:rFonts w:hint="eastAsia" w:ascii="宋体" w:hAnsi="宋体" w:cs="宋体"/>
          <w:sz w:val="44"/>
          <w:highlight w:val="none"/>
        </w:rPr>
      </w:pPr>
      <w:r>
        <w:rPr>
          <w:rFonts w:hint="eastAsia" w:ascii="宋体" w:hAnsi="宋体" w:cs="宋体"/>
          <w:sz w:val="44"/>
          <w:highlight w:val="none"/>
        </w:rPr>
        <w:t xml:space="preserve">项目编号：</w:t>
      </w:r>
      <w:r/>
    </w:p>
    <w:p>
      <w:pPr>
        <w:spacing w:line="360" w:lineRule="auto"/>
        <w:rPr>
          <w:rFonts w:hint="eastAsia" w:ascii="宋体" w:hAnsi="宋体" w:cs="宋体"/>
          <w:sz w:val="44"/>
          <w:highlight w:val="none"/>
        </w:rPr>
      </w:pPr>
      <w:r>
        <w:rPr>
          <w:rFonts w:hint="eastAsia" w:ascii="宋体" w:hAnsi="宋体" w:cs="宋体"/>
          <w:sz w:val="44"/>
          <w:highlight w:val="none"/>
        </w:rPr>
      </w:r>
      <w:r/>
    </w:p>
    <w:p>
      <w:pPr>
        <w:ind w:firstLine="440"/>
        <w:spacing w:line="360" w:lineRule="auto"/>
        <w:rPr>
          <w:rFonts w:hint="eastAsia" w:ascii="宋体" w:hAnsi="宋体" w:cs="宋体"/>
          <w:sz w:val="44"/>
          <w:highlight w:val="none"/>
        </w:rPr>
      </w:pPr>
      <w:r>
        <w:rPr>
          <w:rFonts w:hint="eastAsia" w:ascii="宋体" w:hAnsi="宋体" w:cs="宋体"/>
          <w:sz w:val="44"/>
          <w:highlight w:val="none"/>
        </w:rPr>
        <w:t xml:space="preserve">项目名称：</w:t>
      </w:r>
      <w:r/>
    </w:p>
    <w:p>
      <w:pPr>
        <w:spacing w:line="360" w:lineRule="auto"/>
        <w:rPr>
          <w:rFonts w:hint="eastAsia" w:ascii="宋体" w:hAnsi="宋体" w:cs="宋体"/>
          <w:sz w:val="44"/>
          <w:highlight w:val="none"/>
        </w:rPr>
      </w:pPr>
      <w:r>
        <w:rPr>
          <w:rFonts w:hint="eastAsia" w:ascii="宋体" w:hAnsi="宋体" w:cs="宋体"/>
          <w:sz w:val="44"/>
          <w:highlight w:val="none"/>
        </w:rPr>
      </w:r>
      <w:r/>
    </w:p>
    <w:p>
      <w:pPr>
        <w:spacing w:line="360" w:lineRule="auto"/>
        <w:rPr>
          <w:rFonts w:hint="eastAsia" w:ascii="宋体" w:hAnsi="宋体" w:cs="宋体"/>
          <w:sz w:val="44"/>
          <w:highlight w:val="none"/>
        </w:rPr>
      </w:pPr>
      <w:r>
        <w:rPr>
          <w:rFonts w:hint="eastAsia" w:ascii="宋体" w:hAnsi="宋体" w:cs="宋体"/>
          <w:sz w:val="44"/>
          <w:highlight w:val="none"/>
        </w:rPr>
      </w:r>
      <w:r/>
    </w:p>
    <w:p>
      <w:pPr>
        <w:spacing w:line="360" w:lineRule="auto"/>
        <w:rPr>
          <w:rFonts w:hint="eastAsia" w:ascii="宋体" w:hAnsi="宋体" w:cs="宋体"/>
          <w:sz w:val="44"/>
          <w:highlight w:val="none"/>
        </w:rPr>
      </w:pPr>
      <w:r>
        <w:rPr>
          <w:rFonts w:hint="eastAsia" w:ascii="宋体" w:hAnsi="宋体" w:cs="宋体"/>
          <w:sz w:val="44"/>
          <w:highlight w:val="none"/>
        </w:rPr>
      </w:r>
      <w:r/>
    </w:p>
    <w:p>
      <w:pPr>
        <w:spacing w:line="360" w:lineRule="auto"/>
        <w:rPr>
          <w:rFonts w:hint="eastAsia" w:ascii="宋体" w:hAnsi="宋体" w:cs="宋体"/>
          <w:sz w:val="44"/>
          <w:highlight w:val="none"/>
        </w:rPr>
      </w:pPr>
      <w:r>
        <w:rPr>
          <w:rFonts w:hint="eastAsia" w:ascii="宋体" w:hAnsi="宋体" w:cs="宋体"/>
          <w:sz w:val="44"/>
          <w:highlight w:val="none"/>
        </w:rPr>
      </w:r>
      <w:r/>
    </w:p>
    <w:p>
      <w:pPr>
        <w:spacing w:line="360" w:lineRule="auto"/>
        <w:rPr>
          <w:rFonts w:hint="eastAsia" w:ascii="宋体" w:hAnsi="宋体" w:cs="宋体"/>
          <w:sz w:val="44"/>
          <w:highlight w:val="none"/>
        </w:rPr>
      </w:pPr>
      <w:r>
        <w:rPr>
          <w:rFonts w:hint="eastAsia" w:ascii="宋体" w:hAnsi="宋体" w:cs="宋体"/>
          <w:sz w:val="44"/>
          <w:highlight w:val="none"/>
        </w:rPr>
      </w:r>
      <w:r/>
    </w:p>
    <w:p>
      <w:pPr>
        <w:ind w:firstLine="1280"/>
        <w:spacing w:line="360" w:lineRule="auto"/>
        <w:rPr>
          <w:rFonts w:hint="eastAsia" w:ascii="宋体" w:hAnsi="宋体" w:cs="宋体"/>
          <w:sz w:val="32"/>
          <w:highlight w:val="none"/>
        </w:rPr>
      </w:pPr>
      <w:r>
        <w:rPr>
          <w:rFonts w:hint="eastAsia" w:ascii="宋体" w:hAnsi="宋体" w:cs="宋体"/>
          <w:sz w:val="32"/>
          <w:highlight w:val="none"/>
        </w:rPr>
        <w:t xml:space="preserve">供应商（全称）(单位盖章)：</w:t>
      </w:r>
      <w:r/>
    </w:p>
    <w:p>
      <w:pPr>
        <w:ind w:firstLine="1280"/>
        <w:spacing w:line="360" w:lineRule="auto"/>
        <w:rPr>
          <w:rFonts w:hint="eastAsia" w:ascii="宋体" w:hAnsi="宋体" w:cs="宋体"/>
          <w:sz w:val="32"/>
          <w:highlight w:val="none"/>
        </w:rPr>
      </w:pPr>
      <w:r>
        <w:rPr>
          <w:rFonts w:hint="eastAsia" w:ascii="宋体" w:hAnsi="宋体" w:cs="宋体"/>
          <w:sz w:val="32"/>
          <w:highlight w:val="none"/>
        </w:rPr>
        <w:t xml:space="preserve">法定代表人（或授权代表）（签字或签章）：</w:t>
      </w:r>
      <w:r/>
    </w:p>
    <w:p>
      <w:pPr>
        <w:ind w:firstLine="1280"/>
        <w:spacing w:line="360" w:lineRule="auto"/>
        <w:rPr>
          <w:rFonts w:hint="eastAsia" w:ascii="宋体" w:hAnsi="宋体" w:cs="宋体"/>
          <w:sz w:val="32"/>
          <w:highlight w:val="none"/>
        </w:rPr>
      </w:pPr>
      <w:r>
        <w:rPr>
          <w:rFonts w:hint="eastAsia" w:ascii="宋体" w:hAnsi="宋体" w:cs="宋体"/>
          <w:sz w:val="32"/>
          <w:highlight w:val="none"/>
        </w:rPr>
        <w:t xml:space="preserve">联系电话：</w:t>
      </w:r>
      <w:r/>
    </w:p>
    <w:p>
      <w:pPr>
        <w:ind w:firstLine="1280"/>
        <w:spacing w:line="360" w:lineRule="auto"/>
        <w:rPr>
          <w:rFonts w:hint="eastAsia" w:ascii="宋体" w:hAnsi="宋体" w:cs="宋体"/>
          <w:sz w:val="32"/>
          <w:highlight w:val="none"/>
        </w:rPr>
      </w:pPr>
      <w:r>
        <w:rPr>
          <w:rFonts w:hint="eastAsia" w:ascii="宋体" w:hAnsi="宋体" w:cs="宋体"/>
          <w:sz w:val="32"/>
          <w:highlight w:val="none"/>
        </w:rPr>
        <w:t xml:space="preserve">日    期：</w:t>
      </w:r>
      <w:r/>
    </w:p>
    <w:p>
      <w:pPr>
        <w:rPr>
          <w:rFonts w:hint="eastAsia" w:ascii="宋体" w:hAnsi="宋体" w:cs="宋体"/>
          <w:highlight w:val="none"/>
        </w:rPr>
      </w:pPr>
      <w:r>
        <w:rPr>
          <w:rFonts w:hint="eastAsia" w:ascii="宋体" w:hAnsi="宋体" w:cs="宋体"/>
          <w:sz w:val="44"/>
          <w:highlight w:val="none"/>
        </w:rPr>
        <w:br w:type="page" w:clear="all"/>
      </w:r>
      <w:r/>
    </w:p>
    <w:p>
      <w:pPr>
        <w:spacing w:line="360" w:lineRule="auto"/>
        <w:rPr>
          <w:rFonts w:hint="eastAsia" w:ascii="宋体" w:hAnsi="宋体" w:cs="宋体"/>
          <w:b/>
          <w:sz w:val="28"/>
          <w:highlight w:val="none"/>
        </w:rPr>
      </w:pPr>
      <w:r>
        <w:rPr>
          <w:rFonts w:hint="eastAsia" w:ascii="宋体" w:hAnsi="宋体" w:cs="宋体"/>
          <w:b/>
          <w:sz w:val="28"/>
          <w:highlight w:val="none"/>
        </w:rPr>
        <w:t xml:space="preserve">根据综合评分的评审因素及评分标准编制以下格式的评分索引表格。否则，可能影响对响应文件的评价。</w:t>
      </w:r>
      <w:r/>
    </w:p>
    <w:p>
      <w:pPr>
        <w:jc w:val="center"/>
        <w:spacing w:line="360" w:lineRule="auto"/>
        <w:rPr>
          <w:rFonts w:hint="eastAsia" w:ascii="宋体" w:hAnsi="宋体" w:cs="宋体"/>
          <w:sz w:val="36"/>
          <w:highlight w:val="none"/>
        </w:rPr>
      </w:pPr>
      <w:r>
        <w:rPr>
          <w:rFonts w:hint="eastAsia" w:ascii="宋体" w:hAnsi="宋体" w:cs="宋体"/>
          <w:sz w:val="36"/>
          <w:highlight w:val="none"/>
        </w:rPr>
        <w:t xml:space="preserve">评分索引表</w:t>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br w:type="page" w:clear="all"/>
      </w:r>
      <w:r/>
    </w:p>
    <w:p>
      <w:pPr>
        <w:jc w:val="center"/>
        <w:spacing w:line="360" w:lineRule="auto"/>
        <w:rPr>
          <w:rFonts w:hint="eastAsia" w:ascii="宋体" w:hAnsi="宋体" w:cs="宋体"/>
          <w:b/>
          <w:sz w:val="44"/>
          <w:highlight w:val="none"/>
        </w:rPr>
      </w:pPr>
      <w:r>
        <w:rPr>
          <w:rFonts w:hint="eastAsia" w:ascii="宋体" w:hAnsi="宋体" w:cs="宋体"/>
          <w:b/>
          <w:sz w:val="44"/>
          <w:highlight w:val="none"/>
        </w:rPr>
        <w:t xml:space="preserve">目录</w:t>
      </w:r>
      <w:bookmarkStart w:id="25" w:name="_Toc264974206"/>
      <w:r/>
      <w:r/>
    </w:p>
    <w:p>
      <w:pPr>
        <w:jc w:val="center"/>
        <w:spacing w:line="360" w:lineRule="auto"/>
        <w:rPr>
          <w:rFonts w:hint="eastAsia" w:ascii="宋体" w:hAnsi="宋体" w:cs="宋体"/>
          <w:sz w:val="28"/>
          <w:highlight w:val="none"/>
        </w:rPr>
      </w:pPr>
      <w:r>
        <w:rPr>
          <w:rFonts w:hint="eastAsia" w:ascii="宋体" w:hAnsi="宋体" w:cs="宋体"/>
          <w:sz w:val="28"/>
          <w:highlight w:val="none"/>
        </w:rPr>
        <w:t xml:space="preserve">请供应商编制目录及页码，否则可能将影响对响应文件的评价。</w:t>
      </w:r>
      <w:r/>
    </w:p>
    <w:p>
      <w:pPr>
        <w:rPr>
          <w:rFonts w:hint="eastAsia" w:ascii="宋体" w:hAnsi="宋体" w:cs="宋体"/>
          <w:highlight w:val="none"/>
        </w:rPr>
      </w:pPr>
      <w:r>
        <w:rPr>
          <w:rFonts w:hint="eastAsia" w:ascii="宋体" w:hAnsi="宋体" w:cs="宋体"/>
          <w:highlight w:val="none"/>
        </w:rPr>
        <w:br w:type="page" w:clear="all"/>
      </w:r>
      <w:bookmarkEnd w:id="25"/>
      <w:r/>
      <w:r/>
    </w:p>
    <w:p>
      <w:pPr>
        <w:ind w:firstLine="420"/>
        <w:spacing w:line="360" w:lineRule="auto"/>
        <w:tabs>
          <w:tab w:val="left" w:pos="1440" w:leader="none"/>
        </w:tabs>
        <w:rPr>
          <w:rFonts w:ascii="Arial" w:hAnsi="Arial" w:eastAsia="黑体"/>
          <w:b/>
          <w:bCs/>
          <w:sz w:val="24"/>
          <w:highlight w:val="none"/>
          <w:lang w:val="zh-CN"/>
        </w:rPr>
        <w:outlineLvl w:val="0"/>
      </w:pPr>
      <w:r/>
      <w:bookmarkStart w:id="26" w:name="_Toc490133028"/>
      <w:r/>
      <w:bookmarkStart w:id="27" w:name="_Toc21102"/>
      <w:r>
        <w:rPr>
          <w:rFonts w:hint="eastAsia" w:ascii="Arial" w:hAnsi="Arial" w:eastAsia="黑体"/>
          <w:b/>
          <w:bCs/>
          <w:sz w:val="24"/>
          <w:highlight w:val="none"/>
          <w:lang w:val="zh-CN"/>
        </w:rPr>
        <w:t xml:space="preserve">附件一、磋商申请及声明</w:t>
      </w:r>
      <w:bookmarkEnd w:id="26"/>
      <w:r/>
      <w:bookmarkEnd w:id="27"/>
      <w:r/>
      <w:r/>
    </w:p>
    <w:p>
      <w:pPr>
        <w:jc w:val="center"/>
        <w:rPr>
          <w:rFonts w:hint="eastAsia" w:ascii="宋体" w:hAnsi="宋体"/>
          <w:sz w:val="36"/>
          <w:szCs w:val="36"/>
          <w:highlight w:val="none"/>
        </w:rPr>
      </w:pPr>
      <w:r>
        <w:rPr>
          <w:rFonts w:hint="eastAsia" w:ascii="宋体" w:hAnsi="宋体"/>
          <w:sz w:val="36"/>
          <w:szCs w:val="36"/>
          <w:highlight w:val="none"/>
        </w:rPr>
        <w:t xml:space="preserve">磋商申请及声明</w:t>
      </w:r>
      <w:r/>
    </w:p>
    <w:p>
      <w:pPr>
        <w:spacing w:line="360" w:lineRule="auto"/>
        <w:rPr>
          <w:rFonts w:hint="eastAsia" w:ascii="宋体" w:hAnsi="宋体"/>
          <w:szCs w:val="21"/>
          <w:highlight w:val="none"/>
          <w:lang w:val="zh-CN"/>
        </w:rPr>
      </w:pPr>
      <w:r>
        <w:rPr>
          <w:rFonts w:hint="eastAsia" w:ascii="宋体" w:hAnsi="宋体"/>
          <w:szCs w:val="21"/>
          <w:highlight w:val="none"/>
          <w:lang w:val="zh-CN"/>
        </w:rPr>
        <w:t xml:space="preserve">致：</w:t>
      </w:r>
      <w:r>
        <w:rPr>
          <w:rFonts w:hint="eastAsia" w:ascii="宋体" w:hAnsi="宋体"/>
          <w:szCs w:val="21"/>
          <w:highlight w:val="none"/>
        </w:rPr>
        <w:t xml:space="preserve">南京高等职业技术学校：</w:t>
      </w:r>
      <w:r/>
    </w:p>
    <w:p>
      <w:pPr>
        <w:ind w:firstLine="420"/>
        <w:spacing w:line="360" w:lineRule="auto"/>
        <w:rPr>
          <w:rFonts w:hint="eastAsia" w:ascii="宋体" w:hAnsi="宋体"/>
          <w:szCs w:val="21"/>
          <w:highlight w:val="none"/>
          <w:lang w:val="zh-CN"/>
        </w:rPr>
      </w:pPr>
      <w:r>
        <w:rPr>
          <w:rFonts w:hint="eastAsia" w:ascii="宋体" w:hAnsi="宋体"/>
          <w:szCs w:val="21"/>
          <w:highlight w:val="none"/>
          <w:lang w:val="zh-CN"/>
        </w:rPr>
        <w:t xml:space="preserve">根据贵方（项目名称） （项目编号）磋商邀请，正式授权下述签字人</w:t>
      </w:r>
      <w:r>
        <w:rPr>
          <w:rFonts w:ascii="宋体" w:hAnsi="宋体"/>
          <w:szCs w:val="21"/>
          <w:highlight w:val="none"/>
          <w:lang w:val="zh-CN"/>
        </w:rPr>
        <w:t xml:space="preserve">(</w:t>
      </w:r>
      <w:r>
        <w:rPr>
          <w:rFonts w:hint="eastAsia" w:ascii="宋体" w:hAnsi="宋体"/>
          <w:szCs w:val="21"/>
          <w:highlight w:val="none"/>
          <w:lang w:val="zh-CN"/>
        </w:rPr>
        <w:t xml:space="preserve">姓名和职务</w:t>
      </w:r>
      <w:r>
        <w:rPr>
          <w:rFonts w:ascii="宋体" w:hAnsi="宋体"/>
          <w:szCs w:val="21"/>
          <w:highlight w:val="none"/>
          <w:lang w:val="zh-CN"/>
        </w:rPr>
        <w:t xml:space="preserve">)</w:t>
      </w:r>
      <w:r>
        <w:rPr>
          <w:rFonts w:hint="eastAsia" w:ascii="宋体" w:hAnsi="宋体"/>
          <w:szCs w:val="21"/>
          <w:highlight w:val="none"/>
          <w:lang w:val="zh-CN"/>
        </w:rPr>
        <w:t xml:space="preserve">代表（供应商名称），提交响应性文件并参加磋商。</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据此函，签字人兹宣布同意如下：</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w:t>
      </w:r>
      <w:r>
        <w:rPr>
          <w:rFonts w:hint="eastAsia" w:ascii="宋体" w:hAnsi="宋体"/>
          <w:b/>
          <w:szCs w:val="21"/>
          <w:highlight w:val="none"/>
          <w:lang w:val="zh-CN"/>
        </w:rPr>
        <w:t xml:space="preserve">我们的资格条件完全符合政府采购法和本次采购要求</w:t>
      </w:r>
      <w:r>
        <w:rPr>
          <w:rFonts w:hint="eastAsia" w:ascii="宋体" w:hAnsi="宋体"/>
          <w:szCs w:val="21"/>
          <w:highlight w:val="none"/>
          <w:lang w:val="zh-CN"/>
        </w:rPr>
        <w:t xml:space="preserve">，</w:t>
      </w:r>
      <w:r>
        <w:rPr>
          <w:rFonts w:hint="eastAsia" w:ascii="宋体" w:hAnsi="宋体"/>
          <w:szCs w:val="21"/>
          <w:highlight w:val="none"/>
        </w:rPr>
        <w:t xml:space="preserve">我们</w:t>
      </w:r>
      <w:r>
        <w:rPr>
          <w:rFonts w:hint="eastAsia" w:ascii="宋体" w:hAnsi="宋体"/>
          <w:szCs w:val="21"/>
          <w:highlight w:val="none"/>
          <w:lang w:val="zh-CN"/>
        </w:rPr>
        <w:t xml:space="preserve">同意并向贵方提供了与本次采购活动有关的所有证据和资料</w:t>
      </w:r>
      <w:r>
        <w:rPr>
          <w:rFonts w:hint="eastAsia" w:ascii="宋体" w:hAnsi="宋体"/>
          <w:szCs w:val="21"/>
          <w:highlight w:val="none"/>
        </w:rPr>
        <w:t xml:space="preserve">。</w:t>
      </w:r>
      <w:r/>
    </w:p>
    <w:p>
      <w:pPr>
        <w:ind w:firstLine="420"/>
        <w:spacing w:line="360" w:lineRule="auto"/>
        <w:rPr>
          <w:rFonts w:hint="eastAsia" w:ascii="宋体" w:hAnsi="宋体"/>
          <w:szCs w:val="21"/>
          <w:highlight w:val="none"/>
          <w:lang w:val="zh-CN"/>
        </w:rPr>
      </w:pPr>
      <w:r>
        <w:rPr>
          <w:rFonts w:hint="eastAsia" w:ascii="宋体" w:hAnsi="宋体"/>
          <w:szCs w:val="21"/>
          <w:highlight w:val="none"/>
        </w:rPr>
        <w:t xml:space="preserve">2、本项目投标总报价（首次）为 </w:t>
      </w:r>
      <w:r>
        <w:rPr>
          <w:rFonts w:hint="eastAsia" w:ascii="宋体" w:hAnsi="宋体"/>
          <w:szCs w:val="21"/>
          <w:highlight w:val="none"/>
          <w:u w:val="single"/>
        </w:rPr>
        <w:t xml:space="preserve">       </w:t>
      </w:r>
      <w:r>
        <w:rPr>
          <w:rFonts w:hint="eastAsia" w:ascii="宋体" w:hAnsi="宋体"/>
          <w:szCs w:val="21"/>
          <w:highlight w:val="none"/>
        </w:rPr>
        <w:t xml:space="preserve">（大写）元人民币。</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3、服务期：</w:t>
      </w:r>
      <w:r>
        <w:rPr>
          <w:rFonts w:hint="eastAsia" w:ascii="宋体" w:hAnsi="宋体"/>
          <w:szCs w:val="21"/>
          <w:highlight w:val="none"/>
          <w:u w:val="single"/>
        </w:rPr>
        <w:t xml:space="preserve"> 满足采购文件要求 </w:t>
      </w:r>
      <w:r>
        <w:rPr>
          <w:rFonts w:hint="eastAsia" w:ascii="宋体" w:hAnsi="宋体"/>
          <w:b/>
          <w:bCs/>
          <w:szCs w:val="21"/>
          <w:highlight w:val="none"/>
          <w:lang w:val="zh-CN"/>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4、</w:t>
      </w:r>
      <w:r>
        <w:rPr>
          <w:rFonts w:hint="eastAsia" w:ascii="宋体" w:hAnsi="宋体"/>
          <w:szCs w:val="21"/>
          <w:highlight w:val="none"/>
          <w:lang w:val="zh-CN"/>
        </w:rPr>
        <w:t xml:space="preserve">我们已详细审核全部磋商文件及其有效补充文件，我们放弃对磋商文件任何误解的权利，提交响应文件后，</w:t>
      </w:r>
      <w:r>
        <w:rPr>
          <w:rFonts w:hint="eastAsia" w:ascii="宋体" w:hAnsi="宋体"/>
          <w:b/>
          <w:szCs w:val="21"/>
          <w:highlight w:val="none"/>
          <w:lang w:val="zh-CN"/>
        </w:rPr>
        <w:t xml:space="preserve">不对磋商文件本身提出质疑</w:t>
      </w:r>
      <w:r>
        <w:rPr>
          <w:rFonts w:hint="eastAsia" w:ascii="宋体" w:hAnsi="宋体"/>
          <w:szCs w:val="21"/>
          <w:highlight w:val="none"/>
          <w:lang w:val="zh-CN"/>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5、一旦我方成交，我方将根据磋商文件的规定，严格履行合同，保证于承诺的时间内完成货物的启动、调试等服务，并交付采购人验收、使用。</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6、我方绝不提供虚假材料谋取成交、绝不采取不正当手段诋毁、排挤其他供应商、绝不与采购人、其它供应商或者采购中心恶意串通、绝不向采购人、政府采购中心工作人员和磋商小组进行商业贿赂、积极配合有关部门监督检查或提供虚假情况，如有违反，无条件接受贵方及相关管理部门的处罚。</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7、我方正式通讯方式为：</w:t>
      </w:r>
      <w:r/>
    </w:p>
    <w:p>
      <w:pPr>
        <w:ind w:firstLine="420"/>
        <w:spacing w:line="360" w:lineRule="auto"/>
        <w:rPr>
          <w:rFonts w:hint="eastAsia" w:ascii="宋体" w:hAnsi="宋体"/>
          <w:szCs w:val="21"/>
          <w:highlight w:val="none"/>
          <w:u w:val="single"/>
        </w:rPr>
      </w:pPr>
      <w:r>
        <w:rPr>
          <w:rFonts w:hint="eastAsia" w:ascii="宋体" w:hAnsi="宋体"/>
          <w:szCs w:val="21"/>
          <w:highlight w:val="none"/>
        </w:rPr>
        <w:t xml:space="preserve">地   址：</w:t>
      </w:r>
      <w:r/>
    </w:p>
    <w:p>
      <w:pPr>
        <w:ind w:firstLine="420"/>
        <w:spacing w:line="360" w:lineRule="auto"/>
        <w:rPr>
          <w:rFonts w:hint="eastAsia" w:ascii="宋体" w:hAnsi="宋体"/>
          <w:szCs w:val="21"/>
          <w:highlight w:val="none"/>
          <w:u w:val="single"/>
        </w:rPr>
      </w:pPr>
      <w:r>
        <w:rPr>
          <w:rFonts w:hint="eastAsia" w:ascii="宋体" w:hAnsi="宋体"/>
          <w:szCs w:val="21"/>
          <w:highlight w:val="none"/>
        </w:rPr>
        <w:t xml:space="preserve">电   话：</w:t>
      </w:r>
      <w:r/>
    </w:p>
    <w:p>
      <w:pPr>
        <w:ind w:firstLine="420"/>
        <w:spacing w:line="360" w:lineRule="auto"/>
        <w:rPr>
          <w:rFonts w:hint="eastAsia" w:ascii="宋体" w:hAnsi="宋体"/>
          <w:szCs w:val="21"/>
          <w:highlight w:val="none"/>
          <w:u w:val="single"/>
        </w:rPr>
      </w:pPr>
      <w:r>
        <w:rPr>
          <w:rFonts w:hint="eastAsia" w:ascii="宋体" w:hAnsi="宋体"/>
          <w:szCs w:val="21"/>
          <w:highlight w:val="none"/>
        </w:rPr>
        <w:t xml:space="preserve">传   真：</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8、我方正式开户银行和账号为：</w:t>
      </w:r>
      <w:r/>
    </w:p>
    <w:p>
      <w:pPr>
        <w:ind w:firstLine="420"/>
        <w:spacing w:line="360" w:lineRule="auto"/>
        <w:rPr>
          <w:rFonts w:hint="eastAsia" w:ascii="宋体" w:hAnsi="宋体"/>
          <w:szCs w:val="21"/>
          <w:highlight w:val="none"/>
          <w:u w:val="single"/>
        </w:rPr>
      </w:pPr>
      <w:r>
        <w:rPr>
          <w:rFonts w:hint="eastAsia" w:ascii="宋体" w:hAnsi="宋体"/>
          <w:szCs w:val="21"/>
          <w:highlight w:val="none"/>
        </w:rPr>
        <w:t xml:space="preserve">开户银行：</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帐    号：</w:t>
      </w:r>
      <w:r/>
    </w:p>
    <w:p>
      <w:pPr>
        <w:ind w:firstLine="420"/>
        <w:spacing w:line="360" w:lineRule="auto"/>
        <w:rPr>
          <w:rFonts w:hint="eastAsia" w:ascii="宋体" w:hAnsi="宋体"/>
          <w:szCs w:val="21"/>
          <w:highlight w:val="none"/>
          <w:u w:val="single"/>
        </w:rPr>
      </w:pPr>
      <w:r>
        <w:rPr>
          <w:rFonts w:hint="eastAsia" w:ascii="宋体" w:hAnsi="宋体"/>
          <w:szCs w:val="21"/>
          <w:highlight w:val="none"/>
        </w:rPr>
        <w:t xml:space="preserve">供应商授权代表姓名（签字或签章）：</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供应商名称（公章）：</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日    期：年月日</w:t>
      </w:r>
      <w:r/>
    </w:p>
    <w:p>
      <w:pPr>
        <w:pStyle w:val="879"/>
        <w:rPr>
          <w:highlight w:val="none"/>
          <w:lang w:val="zh-CN"/>
        </w:rPr>
      </w:pPr>
      <w:r>
        <w:rPr>
          <w:highlight w:val="none"/>
          <w:lang w:val="zh-CN"/>
        </w:rPr>
      </w:r>
      <w:r/>
    </w:p>
    <w:p>
      <w:pPr>
        <w:ind w:firstLine="420"/>
        <w:spacing w:line="360" w:lineRule="auto"/>
        <w:tabs>
          <w:tab w:val="left" w:pos="1440" w:leader="none"/>
        </w:tabs>
        <w:rPr>
          <w:rFonts w:ascii="Arial" w:hAnsi="Arial" w:eastAsia="黑体"/>
          <w:b/>
          <w:bCs/>
          <w:sz w:val="24"/>
          <w:highlight w:val="none"/>
          <w:lang w:val="zh-CN"/>
        </w:rPr>
        <w:outlineLvl w:val="0"/>
      </w:pPr>
      <w:r/>
      <w:bookmarkStart w:id="28" w:name="_Toc490133029"/>
      <w:r/>
      <w:bookmarkStart w:id="29" w:name="_Toc16724"/>
      <w:r>
        <w:rPr>
          <w:rFonts w:hint="eastAsia" w:ascii="Arial" w:hAnsi="Arial" w:eastAsia="黑体"/>
          <w:b/>
          <w:bCs/>
          <w:sz w:val="24"/>
          <w:highlight w:val="none"/>
          <w:lang w:val="zh-CN"/>
        </w:rPr>
        <w:t xml:space="preserve">附件二、法定代表人授权书格式</w:t>
      </w:r>
      <w:bookmarkEnd w:id="28"/>
      <w:r/>
      <w:bookmarkEnd w:id="29"/>
      <w:r/>
      <w:r/>
    </w:p>
    <w:p>
      <w:pPr>
        <w:rPr>
          <w:rFonts w:hint="eastAsia" w:ascii="宋体" w:hAnsi="宋体"/>
          <w:b/>
          <w:szCs w:val="21"/>
          <w:highlight w:val="none"/>
          <w:lang w:val="zh-CN"/>
        </w:rPr>
      </w:pPr>
      <w:r>
        <w:rPr>
          <w:rFonts w:hint="eastAsia" w:ascii="宋体" w:hAnsi="宋体"/>
          <w:b/>
          <w:szCs w:val="21"/>
          <w:highlight w:val="none"/>
          <w:lang w:val="zh-CN"/>
        </w:rPr>
      </w:r>
      <w:r/>
    </w:p>
    <w:p>
      <w:pPr>
        <w:jc w:val="center"/>
        <w:rPr>
          <w:rFonts w:hint="eastAsia" w:ascii="宋体" w:hAnsi="宋体"/>
          <w:sz w:val="36"/>
          <w:szCs w:val="36"/>
          <w:highlight w:val="none"/>
        </w:rPr>
      </w:pPr>
      <w:r>
        <w:rPr>
          <w:rFonts w:hint="eastAsia" w:ascii="宋体" w:hAnsi="宋体"/>
          <w:sz w:val="36"/>
          <w:szCs w:val="36"/>
          <w:highlight w:val="none"/>
        </w:rPr>
        <w:t xml:space="preserve">法定代表人授权书</w:t>
      </w:r>
      <w:r/>
    </w:p>
    <w:p>
      <w:pPr>
        <w:spacing w:line="360" w:lineRule="auto"/>
        <w:rPr>
          <w:rFonts w:hint="eastAsia" w:ascii="宋体" w:hAnsi="宋体"/>
          <w:szCs w:val="21"/>
          <w:highlight w:val="none"/>
          <w:lang w:val="zh-CN"/>
        </w:rPr>
      </w:pPr>
      <w:r>
        <w:rPr>
          <w:rFonts w:hint="eastAsia" w:ascii="宋体" w:hAnsi="宋体"/>
          <w:szCs w:val="21"/>
          <w:highlight w:val="none"/>
        </w:rPr>
        <w:t xml:space="preserve">南京高等职业技术学校：</w:t>
      </w:r>
      <w:r/>
    </w:p>
    <w:p>
      <w:pPr>
        <w:ind w:firstLine="420"/>
        <w:spacing w:line="360" w:lineRule="auto"/>
        <w:rPr>
          <w:rFonts w:hint="eastAsia" w:ascii="宋体" w:hAnsi="宋体"/>
          <w:szCs w:val="21"/>
          <w:highlight w:val="none"/>
          <w:lang w:val="zh-CN"/>
        </w:rPr>
      </w:pPr>
      <w:r>
        <w:rPr>
          <w:rFonts w:hint="eastAsia" w:ascii="宋体" w:hAnsi="宋体"/>
          <w:szCs w:val="21"/>
          <w:highlight w:val="none"/>
          <w:lang w:val="zh-CN"/>
        </w:rPr>
        <w:t xml:space="preserve">本授权书声明：注册于（供应商住址）的（供应商名称）法定代表人（法定代表人姓名、职务）代表本公司授权在下面签字的（供应商代表姓名、职务）为本公司的合法代理人，就贵方组织的项目名称：</w:t>
      </w:r>
      <w:r>
        <w:rPr>
          <w:rFonts w:hint="eastAsia" w:ascii="宋体" w:hAnsi="宋体"/>
          <w:szCs w:val="21"/>
          <w:highlight w:val="none"/>
        </w:rPr>
        <w:t xml:space="preserve">   </w:t>
      </w:r>
      <w:r>
        <w:rPr>
          <w:rFonts w:hint="eastAsia" w:ascii="宋体" w:hAnsi="宋体"/>
          <w:szCs w:val="21"/>
          <w:highlight w:val="none"/>
          <w:lang w:val="zh-CN"/>
        </w:rPr>
        <w:t xml:space="preserve">，项目编号：</w:t>
      </w:r>
      <w:r>
        <w:rPr>
          <w:rFonts w:hint="eastAsia" w:ascii="宋体" w:hAnsi="宋体"/>
          <w:szCs w:val="21"/>
          <w:highlight w:val="none"/>
        </w:rPr>
        <w:t xml:space="preserve">   进行</w:t>
      </w:r>
      <w:r>
        <w:rPr>
          <w:rFonts w:hint="eastAsia" w:ascii="宋体" w:hAnsi="宋体"/>
          <w:szCs w:val="21"/>
          <w:highlight w:val="none"/>
          <w:lang w:val="zh-CN"/>
        </w:rPr>
        <w:t xml:space="preserve">磋商，以本公司名义处理一切与之有关的事务。</w:t>
      </w:r>
      <w:r/>
    </w:p>
    <w:p>
      <w:pPr>
        <w:ind w:firstLine="420"/>
        <w:spacing w:line="360" w:lineRule="auto"/>
        <w:rPr>
          <w:rFonts w:hint="eastAsia" w:ascii="宋体" w:hAnsi="宋体"/>
          <w:szCs w:val="21"/>
          <w:highlight w:val="none"/>
          <w:lang w:val="zh-CN"/>
        </w:rPr>
      </w:pPr>
      <w:r>
        <w:rPr>
          <w:rFonts w:hint="eastAsia" w:ascii="宋体" w:hAnsi="宋体"/>
          <w:szCs w:val="21"/>
          <w:highlight w:val="none"/>
          <w:lang w:val="zh-CN"/>
        </w:rPr>
        <w:t xml:space="preserve">本授权书于</w:t>
      </w:r>
      <w:r>
        <w:rPr>
          <w:rFonts w:hint="eastAsia" w:ascii="宋体" w:hAnsi="宋体"/>
          <w:szCs w:val="21"/>
          <w:highlight w:val="none"/>
        </w:rPr>
        <w:t xml:space="preserve"> </w:t>
      </w:r>
      <w:r>
        <w:rPr>
          <w:rFonts w:hint="eastAsia" w:ascii="宋体" w:hAnsi="宋体"/>
          <w:szCs w:val="21"/>
          <w:highlight w:val="none"/>
          <w:lang w:val="zh-CN"/>
        </w:rPr>
        <w:t xml:space="preserve">年</w:t>
      </w:r>
      <w:r>
        <w:rPr>
          <w:rFonts w:hint="eastAsia" w:ascii="宋体" w:hAnsi="宋体"/>
          <w:szCs w:val="21"/>
          <w:highlight w:val="none"/>
        </w:rPr>
        <w:t xml:space="preserve"> </w:t>
      </w:r>
      <w:r>
        <w:rPr>
          <w:rFonts w:hint="eastAsia" w:ascii="宋体" w:hAnsi="宋体"/>
          <w:szCs w:val="21"/>
          <w:highlight w:val="none"/>
          <w:lang w:val="zh-CN"/>
        </w:rPr>
        <w:t xml:space="preserve">月 日签字或签章生效，特此声明。</w:t>
      </w:r>
      <w:r/>
    </w:p>
    <w:p>
      <w:pPr>
        <w:ind w:firstLine="420"/>
        <w:spacing w:line="360" w:lineRule="auto"/>
        <w:rPr>
          <w:rFonts w:hint="eastAsia" w:ascii="宋体" w:hAnsi="宋体"/>
          <w:szCs w:val="21"/>
          <w:highlight w:val="none"/>
          <w:lang w:val="zh-CN"/>
        </w:rPr>
      </w:pPr>
      <w:r>
        <w:rPr>
          <w:rFonts w:hint="eastAsia" w:ascii="宋体" w:hAnsi="宋体"/>
          <w:szCs w:val="21"/>
          <w:highlight w:val="none"/>
          <w:lang w:val="zh-CN"/>
        </w:rPr>
      </w:r>
      <w:r/>
    </w:p>
    <w:p>
      <w:pPr>
        <w:ind w:firstLine="420"/>
        <w:spacing w:line="360" w:lineRule="auto"/>
        <w:rPr>
          <w:highlight w:val="none"/>
          <w:lang w:val="zh-CN"/>
        </w:rPr>
      </w:pPr>
      <w:r>
        <w:rPr>
          <w:highlight w:val="none"/>
          <w:lang w:val="zh-CN"/>
        </w:rPr>
        <w:t xml:space="preserve">供应商名称（</w:t>
      </w:r>
      <w:r>
        <w:rPr>
          <w:rFonts w:hint="eastAsia"/>
          <w:highlight w:val="none"/>
          <w:lang w:val="zh-CN"/>
        </w:rPr>
        <w:t xml:space="preserve">加盖电子公章</w:t>
      </w:r>
      <w:r>
        <w:rPr>
          <w:highlight w:val="none"/>
          <w:lang w:val="zh-CN"/>
        </w:rPr>
        <w:t xml:space="preserve">）：</w:t>
      </w:r>
      <w:r/>
    </w:p>
    <w:p>
      <w:pPr>
        <w:ind w:firstLine="420"/>
        <w:spacing w:line="360" w:lineRule="auto"/>
        <w:rPr>
          <w:rFonts w:hint="eastAsia" w:ascii="宋体" w:hAnsi="宋体"/>
          <w:szCs w:val="21"/>
          <w:highlight w:val="none"/>
          <w:lang w:val="zh-CN"/>
        </w:rPr>
      </w:pPr>
      <w:r>
        <w:rPr>
          <w:rFonts w:hint="eastAsia" w:ascii="宋体" w:hAnsi="宋体"/>
          <w:szCs w:val="21"/>
          <w:highlight w:val="none"/>
          <w:lang w:val="zh-CN"/>
        </w:rPr>
        <w:t xml:space="preserve">法定代表人签字或签章：</w:t>
      </w:r>
      <w:r/>
    </w:p>
    <w:p>
      <w:pPr>
        <w:ind w:firstLine="420"/>
        <w:spacing w:line="360" w:lineRule="auto"/>
        <w:rPr>
          <w:rFonts w:hint="eastAsia" w:ascii="宋体" w:hAnsi="宋体"/>
          <w:szCs w:val="21"/>
          <w:highlight w:val="none"/>
          <w:lang w:val="zh-CN"/>
        </w:rPr>
      </w:pPr>
      <w:r>
        <w:rPr>
          <w:rFonts w:hint="eastAsia" w:ascii="宋体" w:hAnsi="宋体"/>
          <w:szCs w:val="21"/>
          <w:highlight w:val="none"/>
          <w:lang w:val="zh-CN"/>
        </w:rPr>
        <w:t xml:space="preserve">被授权人签字：</w:t>
      </w:r>
      <w:r/>
    </w:p>
    <w:p>
      <w:pPr>
        <w:ind w:firstLine="420"/>
        <w:spacing w:line="360" w:lineRule="auto"/>
        <w:tabs>
          <w:tab w:val="left" w:pos="1440" w:leader="none"/>
        </w:tabs>
        <w:rPr>
          <w:rFonts w:hint="eastAsia" w:ascii="宋体" w:hAnsi="宋体"/>
          <w:szCs w:val="21"/>
          <w:highlight w:val="none"/>
          <w:lang w:val="zh-CN"/>
        </w:rPr>
      </w:pPr>
      <w:r>
        <w:rPr>
          <w:rFonts w:hint="eastAsia" w:ascii="宋体" w:hAnsi="宋体"/>
          <w:szCs w:val="21"/>
          <w:highlight w:val="none"/>
          <w:lang w:val="zh-CN"/>
        </w:rPr>
        <w:t xml:space="preserve">日期：年月日</w:t>
      </w:r>
      <w:r/>
    </w:p>
    <w:p>
      <w:pPr>
        <w:spacing w:line="360" w:lineRule="auto"/>
        <w:rPr>
          <w:rFonts w:hint="eastAsia" w:ascii="宋体" w:hAnsi="宋体"/>
          <w:szCs w:val="21"/>
          <w:highlight w:val="none"/>
          <w:lang w:val="zh-CN"/>
        </w:rPr>
      </w:pPr>
      <w:r>
        <w:rPr>
          <w:rFonts w:hint="eastAsia" w:ascii="宋体" w:hAnsi="宋体"/>
          <w:szCs w:val="21"/>
          <w:highlight w:val="none"/>
          <w:lang w:val="zh-CN"/>
        </w:rPr>
      </w:r>
      <w:r/>
    </w:p>
    <w:p>
      <w:pPr>
        <w:spacing w:line="360" w:lineRule="auto"/>
        <w:rPr>
          <w:rFonts w:hint="eastAsia" w:ascii="宋体" w:hAnsi="宋体"/>
          <w:b/>
          <w:szCs w:val="21"/>
          <w:highlight w:val="none"/>
          <w:lang w:val="zh-CN"/>
        </w:rPr>
      </w:pPr>
      <w:r>
        <w:rPr>
          <w:rFonts w:hint="eastAsia" w:ascii="宋体" w:hAnsi="宋体" w:cs="宋体"/>
          <w:b/>
          <w:szCs w:val="21"/>
          <w:highlight w:val="none"/>
          <w:lang w:val="zh-CN"/>
        </w:rPr>
        <w:t xml:space="preserve">代理人的身份证明文件的复印件：</w:t>
      </w:r>
      <w:r/>
    </w:p>
    <w:p>
      <w:pPr>
        <w:spacing w:line="360" w:lineRule="auto"/>
        <w:rPr>
          <w:rFonts w:hint="eastAsia" w:ascii="宋体" w:hAnsi="宋体"/>
          <w:szCs w:val="21"/>
          <w:highlight w:val="none"/>
          <w:lang w:val="zh-CN"/>
        </w:rPr>
      </w:pPr>
      <w:r>
        <w:rPr>
          <w:rFonts w:hint="eastAsia" w:ascii="宋体" w:hAnsi="宋体"/>
          <w:szCs w:val="21"/>
          <w:highlight w:val="none"/>
          <w:lang w:val="zh-CN"/>
        </w:rPr>
      </w:r>
      <w:r/>
    </w:p>
    <w:p>
      <w:pPr>
        <w:spacing w:line="360" w:lineRule="auto"/>
        <w:rPr>
          <w:rFonts w:hint="eastAsia" w:ascii="宋体" w:hAnsi="宋体"/>
          <w:szCs w:val="21"/>
          <w:highlight w:val="none"/>
          <w:lang w:val="zh-CN"/>
        </w:rPr>
      </w:pPr>
      <w:r>
        <w:rPr>
          <w:rFonts w:hint="eastAsia" w:ascii="宋体" w:hAnsi="宋体"/>
          <w:szCs w:val="21"/>
          <w:highlight w:val="none"/>
          <w:lang w:val="zh-CN"/>
        </w:rPr>
      </w:r>
      <w:r/>
    </w:p>
    <w:p>
      <w:pPr>
        <w:spacing w:line="360" w:lineRule="auto"/>
        <w:rPr>
          <w:rFonts w:hint="eastAsia" w:ascii="宋体" w:hAnsi="宋体"/>
          <w:szCs w:val="21"/>
          <w:highlight w:val="none"/>
          <w:lang w:val="zh-CN"/>
        </w:rPr>
      </w:pPr>
      <w:r>
        <w:rPr>
          <w:rFonts w:hint="eastAsia" w:ascii="宋体" w:hAnsi="宋体"/>
          <w:szCs w:val="21"/>
          <w:highlight w:val="none"/>
          <w:lang w:val="zh-CN"/>
        </w:rPr>
      </w:r>
      <w:r/>
    </w:p>
    <w:p>
      <w:pPr>
        <w:spacing w:line="360" w:lineRule="auto"/>
        <w:rPr>
          <w:rFonts w:hint="eastAsia" w:ascii="宋体" w:hAnsi="宋体"/>
          <w:szCs w:val="21"/>
          <w:highlight w:val="none"/>
          <w:lang w:val="zh-CN"/>
        </w:rPr>
      </w:pPr>
      <w:r>
        <w:rPr>
          <w:rFonts w:hint="eastAsia" w:ascii="宋体" w:hAnsi="宋体"/>
          <w:szCs w:val="21"/>
          <w:highlight w:val="none"/>
          <w:lang w:val="zh-CN"/>
        </w:rPr>
      </w:r>
      <w:r/>
    </w:p>
    <w:p>
      <w:pPr>
        <w:spacing w:line="360" w:lineRule="auto"/>
        <w:rPr>
          <w:rFonts w:hint="eastAsia" w:ascii="宋体" w:hAnsi="宋体"/>
          <w:szCs w:val="21"/>
          <w:highlight w:val="none"/>
          <w:lang w:val="zh-CN"/>
        </w:rPr>
      </w:pPr>
      <w:r>
        <w:rPr>
          <w:rFonts w:hint="eastAsia" w:ascii="宋体" w:hAnsi="宋体"/>
          <w:szCs w:val="21"/>
          <w:highlight w:val="none"/>
          <w:lang w:val="zh-CN"/>
        </w:rPr>
      </w:r>
      <w:r/>
    </w:p>
    <w:p>
      <w:pPr>
        <w:spacing w:line="360" w:lineRule="auto"/>
        <w:rPr>
          <w:rFonts w:hint="eastAsia" w:ascii="宋体" w:hAnsi="宋体"/>
          <w:szCs w:val="21"/>
          <w:highlight w:val="none"/>
          <w:lang w:val="zh-CN"/>
        </w:rPr>
      </w:pPr>
      <w:r>
        <w:rPr>
          <w:rFonts w:hint="eastAsia" w:ascii="宋体" w:hAnsi="宋体"/>
          <w:szCs w:val="21"/>
          <w:highlight w:val="none"/>
          <w:lang w:val="zh-CN"/>
        </w:rPr>
      </w:r>
      <w:r/>
    </w:p>
    <w:p>
      <w:pPr>
        <w:spacing w:line="360" w:lineRule="auto"/>
        <w:rPr>
          <w:rFonts w:hint="eastAsia" w:ascii="宋体" w:hAnsi="宋体"/>
          <w:szCs w:val="21"/>
          <w:highlight w:val="none"/>
          <w:lang w:val="zh-CN"/>
        </w:rPr>
      </w:pPr>
      <w:r>
        <w:rPr>
          <w:rFonts w:hint="eastAsia" w:ascii="宋体" w:hAnsi="宋体"/>
          <w:szCs w:val="21"/>
          <w:highlight w:val="none"/>
          <w:lang w:val="zh-CN"/>
        </w:rPr>
      </w:r>
      <w:r/>
    </w:p>
    <w:p>
      <w:pPr>
        <w:spacing w:line="360" w:lineRule="auto"/>
        <w:rPr>
          <w:rFonts w:hint="eastAsia" w:ascii="宋体" w:hAnsi="宋体"/>
          <w:szCs w:val="21"/>
          <w:highlight w:val="none"/>
          <w:lang w:val="zh-CN"/>
        </w:rPr>
      </w:pPr>
      <w:r>
        <w:rPr>
          <w:rFonts w:hint="eastAsia" w:ascii="宋体" w:hAnsi="宋体"/>
          <w:szCs w:val="21"/>
          <w:highlight w:val="none"/>
          <w:lang w:val="zh-CN"/>
        </w:rPr>
      </w:r>
      <w:r/>
    </w:p>
    <w:p>
      <w:pPr>
        <w:spacing w:line="360" w:lineRule="auto"/>
        <w:rPr>
          <w:rFonts w:hint="eastAsia" w:ascii="宋体" w:hAnsi="宋体"/>
          <w:szCs w:val="21"/>
          <w:highlight w:val="none"/>
          <w:lang w:val="zh-CN"/>
        </w:rPr>
      </w:pPr>
      <w:r>
        <w:rPr>
          <w:rFonts w:hint="eastAsia" w:ascii="宋体" w:hAnsi="宋体"/>
          <w:szCs w:val="21"/>
          <w:highlight w:val="none"/>
          <w:lang w:val="zh-CN"/>
        </w:rPr>
      </w:r>
      <w:r/>
    </w:p>
    <w:p>
      <w:pPr>
        <w:spacing w:line="360" w:lineRule="auto"/>
        <w:rPr>
          <w:rFonts w:hint="eastAsia" w:ascii="宋体" w:hAnsi="宋体"/>
          <w:szCs w:val="21"/>
          <w:highlight w:val="none"/>
          <w:lang w:val="zh-CN"/>
        </w:rPr>
      </w:pPr>
      <w:r>
        <w:rPr>
          <w:rFonts w:hint="eastAsia" w:ascii="宋体" w:hAnsi="宋体"/>
          <w:szCs w:val="21"/>
          <w:highlight w:val="none"/>
          <w:lang w:val="zh-CN"/>
        </w:rPr>
      </w:r>
      <w:r/>
    </w:p>
    <w:p>
      <w:pPr>
        <w:spacing w:line="360" w:lineRule="auto"/>
        <w:rPr>
          <w:rFonts w:hint="eastAsia" w:ascii="宋体" w:hAnsi="宋体"/>
          <w:szCs w:val="21"/>
          <w:highlight w:val="none"/>
          <w:lang w:val="zh-CN"/>
        </w:rPr>
      </w:pPr>
      <w:r>
        <w:rPr>
          <w:rFonts w:hint="eastAsia" w:ascii="宋体" w:hAnsi="宋体"/>
          <w:szCs w:val="21"/>
          <w:highlight w:val="none"/>
          <w:lang w:val="zh-CN"/>
        </w:rPr>
      </w:r>
      <w:r/>
    </w:p>
    <w:p>
      <w:pPr>
        <w:spacing w:line="360" w:lineRule="auto"/>
        <w:rPr>
          <w:rFonts w:hint="eastAsia" w:ascii="宋体" w:hAnsi="宋体"/>
          <w:szCs w:val="21"/>
          <w:highlight w:val="none"/>
          <w:lang w:val="zh-CN"/>
        </w:rPr>
      </w:pPr>
      <w:r>
        <w:rPr>
          <w:rFonts w:hint="eastAsia" w:ascii="宋体" w:hAnsi="宋体"/>
          <w:szCs w:val="21"/>
          <w:highlight w:val="none"/>
          <w:lang w:val="zh-CN"/>
        </w:rPr>
      </w:r>
      <w:r/>
    </w:p>
    <w:p>
      <w:pPr>
        <w:pStyle w:val="879"/>
        <w:rPr>
          <w:rFonts w:hint="eastAsia" w:ascii="宋体" w:hAnsi="宋体"/>
          <w:szCs w:val="21"/>
          <w:highlight w:val="none"/>
          <w:lang w:val="zh-CN"/>
        </w:rPr>
      </w:pPr>
      <w:r>
        <w:rPr>
          <w:rFonts w:hint="eastAsia" w:ascii="宋体" w:hAnsi="宋体"/>
          <w:szCs w:val="21"/>
          <w:highlight w:val="none"/>
          <w:lang w:val="zh-CN"/>
        </w:rPr>
      </w:r>
      <w:r/>
    </w:p>
    <w:p>
      <w:pPr>
        <w:pStyle w:val="879"/>
        <w:rPr>
          <w:rFonts w:hint="eastAsia" w:ascii="宋体" w:hAnsi="宋体"/>
          <w:szCs w:val="21"/>
          <w:highlight w:val="none"/>
          <w:lang w:val="zh-CN"/>
        </w:rPr>
      </w:pPr>
      <w:r>
        <w:rPr>
          <w:rFonts w:hint="eastAsia" w:ascii="宋体" w:hAnsi="宋体"/>
          <w:szCs w:val="21"/>
          <w:highlight w:val="none"/>
          <w:lang w:val="zh-CN"/>
        </w:rPr>
      </w:r>
      <w:r/>
    </w:p>
    <w:p>
      <w:pPr>
        <w:pStyle w:val="879"/>
        <w:rPr>
          <w:rFonts w:hint="eastAsia" w:ascii="宋体" w:hAnsi="宋体"/>
          <w:szCs w:val="21"/>
          <w:highlight w:val="none"/>
          <w:lang w:val="zh-CN"/>
        </w:rPr>
      </w:pPr>
      <w:r>
        <w:rPr>
          <w:rFonts w:hint="eastAsia" w:ascii="宋体" w:hAnsi="宋体"/>
          <w:szCs w:val="21"/>
          <w:highlight w:val="none"/>
          <w:lang w:val="zh-CN"/>
        </w:rPr>
      </w:r>
      <w:r/>
    </w:p>
    <w:p>
      <w:pPr>
        <w:ind w:firstLine="420"/>
        <w:spacing w:line="360" w:lineRule="auto"/>
        <w:tabs>
          <w:tab w:val="left" w:pos="1440" w:leader="none"/>
        </w:tabs>
        <w:rPr>
          <w:rFonts w:ascii="Arial" w:hAnsi="Arial" w:eastAsia="黑体"/>
          <w:b/>
          <w:bCs/>
          <w:sz w:val="24"/>
          <w:highlight w:val="none"/>
          <w:lang w:val="zh-CN"/>
        </w:rPr>
        <w:outlineLvl w:val="0"/>
      </w:pPr>
      <w:r/>
      <w:bookmarkStart w:id="30" w:name="_Toc1115"/>
      <w:r/>
      <w:bookmarkStart w:id="31" w:name="_Toc490133030"/>
      <w:r>
        <w:rPr>
          <w:rFonts w:hint="eastAsia" w:ascii="Arial" w:hAnsi="Arial" w:eastAsia="黑体"/>
          <w:b/>
          <w:bCs/>
          <w:sz w:val="24"/>
          <w:highlight w:val="none"/>
          <w:lang w:val="zh-CN"/>
        </w:rPr>
        <w:t xml:space="preserve">附件三、首次报价表</w:t>
      </w:r>
      <w:bookmarkEnd w:id="30"/>
      <w:r/>
      <w:bookmarkEnd w:id="31"/>
      <w:r/>
      <w:r/>
    </w:p>
    <w:p>
      <w:pPr>
        <w:rPr>
          <w:rFonts w:hint="eastAsia" w:ascii="宋体" w:hAnsi="宋体"/>
          <w:b/>
          <w:szCs w:val="21"/>
          <w:highlight w:val="none"/>
          <w:lang w:val="zh-CN"/>
        </w:rPr>
      </w:pPr>
      <w:r>
        <w:rPr>
          <w:rFonts w:hint="eastAsia" w:ascii="宋体" w:hAnsi="宋体"/>
          <w:b/>
          <w:szCs w:val="21"/>
          <w:highlight w:val="none"/>
          <w:lang w:val="zh-CN"/>
        </w:rPr>
      </w:r>
      <w:r/>
    </w:p>
    <w:p>
      <w:pPr>
        <w:jc w:val="center"/>
        <w:rPr>
          <w:rFonts w:hint="eastAsia" w:ascii="宋体" w:hAnsi="宋体"/>
          <w:sz w:val="36"/>
          <w:szCs w:val="36"/>
          <w:highlight w:val="none"/>
        </w:rPr>
      </w:pPr>
      <w:r>
        <w:rPr>
          <w:rFonts w:hint="eastAsia" w:ascii="宋体" w:hAnsi="宋体"/>
          <w:sz w:val="36"/>
          <w:szCs w:val="36"/>
          <w:highlight w:val="none"/>
        </w:rPr>
        <w:t xml:space="preserve">首次报价表</w:t>
      </w:r>
      <w:r/>
    </w:p>
    <w:p>
      <w:pPr>
        <w:pStyle w:val="879"/>
        <w:ind w:firstLine="472"/>
        <w:spacing w:line="440" w:lineRule="exact"/>
        <w:rPr>
          <w:rFonts w:hint="eastAsia" w:ascii="宋体" w:hAnsi="宋体" w:cs="Arial"/>
          <w:szCs w:val="21"/>
          <w:highlight w:val="none"/>
        </w:rPr>
      </w:pPr>
      <w:r>
        <w:rPr>
          <w:rFonts w:hint="eastAsia" w:ascii="宋体" w:hAnsi="宋体" w:cs="Arial"/>
          <w:szCs w:val="21"/>
          <w:highlight w:val="none"/>
        </w:rPr>
        <w:t xml:space="preserve">项目编号：</w:t>
      </w:r>
      <w:r/>
    </w:p>
    <w:p>
      <w:pPr>
        <w:pStyle w:val="879"/>
        <w:ind w:firstLine="472"/>
        <w:spacing w:line="440" w:lineRule="exact"/>
        <w:rPr>
          <w:rFonts w:hint="eastAsia" w:ascii="宋体" w:hAnsi="宋体" w:cs="Arial"/>
          <w:szCs w:val="21"/>
          <w:highlight w:val="none"/>
        </w:rPr>
      </w:pPr>
      <w:r>
        <w:rPr>
          <w:rFonts w:hint="eastAsia" w:ascii="宋体" w:hAnsi="宋体" w:cs="Arial"/>
          <w:szCs w:val="21"/>
          <w:highlight w:val="none"/>
        </w:rPr>
        <w:t xml:space="preserve">项目名称： </w:t>
      </w:r>
      <w:r/>
    </w:p>
    <w:tbl>
      <w:tblPr>
        <w:tblStyle w:val="878"/>
        <w:tblW w:w="8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03"/>
        <w:gridCol w:w="1163"/>
        <w:gridCol w:w="4059"/>
        <w:gridCol w:w="1074"/>
      </w:tblGrid>
      <w:tr>
        <w:trPr>
          <w:cantSplit/>
          <w:jc w:val="center"/>
          <w:trHeight w:val="1375"/>
        </w:trPr>
        <w:tc>
          <w:tcPr>
            <w:tcW w:w="1903" w:type="dxa"/>
            <w:vAlign w:val="center"/>
            <w:textDirection w:val="lrTb"/>
            <w:noWrap w:val="false"/>
          </w:tcPr>
          <w:p>
            <w:pPr>
              <w:jc w:val="center"/>
              <w:rPr>
                <w:rFonts w:hint="eastAsia" w:ascii="宋体" w:hAnsi="宋体" w:cs="宋体"/>
                <w:b/>
                <w:highlight w:val="none"/>
              </w:rPr>
            </w:pPr>
            <w:r>
              <w:rPr>
                <w:rFonts w:hint="eastAsia" w:ascii="宋体" w:hAnsi="宋体" w:cs="宋体"/>
                <w:b/>
                <w:highlight w:val="none"/>
              </w:rPr>
              <w:t xml:space="preserve">总报价</w:t>
            </w:r>
            <w:r/>
          </w:p>
        </w:tc>
        <w:tc>
          <w:tcPr>
            <w:tcBorders>
              <w:bottom w:val="single" w:color="auto" w:sz="4" w:space="0"/>
            </w:tcBorders>
            <w:tcW w:w="1163"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合计</w:t>
            </w:r>
            <w:r/>
          </w:p>
        </w:tc>
        <w:tc>
          <w:tcPr>
            <w:tcBorders>
              <w:bottom w:val="single" w:color="auto" w:sz="4" w:space="0"/>
            </w:tcBorders>
            <w:tcW w:w="4059"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小写：人民币 </w:t>
            </w:r>
            <w:r>
              <w:rPr>
                <w:rFonts w:hint="eastAsia" w:ascii="宋体" w:hAnsi="宋体" w:cs="宋体"/>
                <w:highlight w:val="none"/>
                <w:u w:val="single"/>
              </w:rPr>
              <w:t xml:space="preserve">              </w:t>
            </w:r>
            <w:r>
              <w:rPr>
                <w:rFonts w:hint="eastAsia" w:ascii="宋体" w:hAnsi="宋体" w:cs="宋体"/>
                <w:highlight w:val="none"/>
              </w:rPr>
              <w:t xml:space="preserve"> 元</w:t>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t xml:space="preserve">大写：</w:t>
            </w:r>
            <w:r>
              <w:rPr>
                <w:rFonts w:hint="eastAsia" w:ascii="宋体" w:hAnsi="宋体" w:cs="宋体"/>
                <w:highlight w:val="none"/>
                <w:u w:val="single"/>
              </w:rPr>
              <w:t xml:space="preserve">                        </w:t>
            </w:r>
            <w:r/>
          </w:p>
        </w:tc>
        <w:tc>
          <w:tcPr>
            <w:tcBorders>
              <w:bottom w:val="single" w:color="auto" w:sz="4" w:space="0"/>
            </w:tcBorders>
            <w:tcW w:w="1074"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备注</w:t>
            </w:r>
            <w:r/>
          </w:p>
        </w:tc>
      </w:tr>
      <w:tr>
        <w:trPr>
          <w:jc w:val="center"/>
          <w:trHeight w:val="959"/>
        </w:trPr>
        <w:tc>
          <w:tcPr>
            <w:tcW w:w="1903" w:type="dxa"/>
            <w:vAlign w:val="center"/>
            <w:textDirection w:val="lrTb"/>
            <w:noWrap w:val="false"/>
          </w:tcPr>
          <w:p>
            <w:pPr>
              <w:jc w:val="center"/>
              <w:rPr>
                <w:rFonts w:hint="eastAsia" w:ascii="宋体" w:hAnsi="宋体" w:cs="宋体"/>
                <w:b/>
                <w:highlight w:val="none"/>
              </w:rPr>
            </w:pPr>
            <w:r>
              <w:rPr>
                <w:rFonts w:hint="eastAsia" w:ascii="宋体" w:hAnsi="宋体" w:cs="宋体"/>
                <w:b/>
                <w:highlight w:val="none"/>
              </w:rPr>
              <w:t xml:space="preserve">供应商是否属于小、微型企业</w:t>
            </w:r>
            <w:r/>
          </w:p>
        </w:tc>
        <w:tc>
          <w:tcPr>
            <w:gridSpan w:val="2"/>
            <w:tcW w:w="5222" w:type="dxa"/>
            <w:vAlign w:val="center"/>
            <w:textDirection w:val="lrTb"/>
            <w:noWrap w:val="false"/>
          </w:tcPr>
          <w:p>
            <w:pPr>
              <w:ind w:firstLine="420"/>
              <w:rPr>
                <w:rFonts w:hint="eastAsia" w:ascii="宋体" w:hAnsi="宋体" w:cs="宋体"/>
                <w:highlight w:val="none"/>
              </w:rPr>
            </w:pPr>
            <w:r>
              <w:rPr>
                <w:rFonts w:hint="eastAsia" w:ascii="宋体" w:hAnsi="宋体" w:cs="宋体"/>
                <w:highlight w:val="none"/>
                <w:u w:val="single"/>
              </w:rPr>
              <w:t xml:space="preserve">                  </w:t>
            </w:r>
            <w:r>
              <w:rPr>
                <w:rFonts w:hint="eastAsia" w:ascii="宋体" w:hAnsi="宋体" w:cs="宋体"/>
                <w:highlight w:val="none"/>
              </w:rPr>
              <w:t xml:space="preserve">（填写“是”或“否）</w:t>
            </w:r>
            <w:r/>
          </w:p>
        </w:tc>
        <w:tc>
          <w:tcPr>
            <w:tcW w:w="1074"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p>
        </w:tc>
      </w:tr>
      <w:tr>
        <w:trPr>
          <w:jc w:val="center"/>
          <w:trHeight w:val="959"/>
        </w:trPr>
        <w:tc>
          <w:tcPr>
            <w:tcW w:w="1903" w:type="dxa"/>
            <w:vAlign w:val="center"/>
            <w:textDirection w:val="lrTb"/>
            <w:noWrap w:val="false"/>
          </w:tcPr>
          <w:p>
            <w:pPr>
              <w:jc w:val="center"/>
              <w:rPr>
                <w:rFonts w:hint="eastAsia" w:ascii="宋体" w:hAnsi="宋体" w:cs="宋体"/>
                <w:b/>
                <w:highlight w:val="none"/>
              </w:rPr>
            </w:pPr>
            <w:r>
              <w:rPr>
                <w:rFonts w:hint="eastAsia" w:ascii="宋体" w:hAnsi="宋体" w:cs="宋体"/>
                <w:b/>
                <w:highlight w:val="none"/>
              </w:rPr>
              <w:t xml:space="preserve">供应商是否属于残疾人福利性单位</w:t>
            </w:r>
            <w:r/>
          </w:p>
        </w:tc>
        <w:tc>
          <w:tcPr>
            <w:gridSpan w:val="2"/>
            <w:tcW w:w="5222" w:type="dxa"/>
            <w:vAlign w:val="center"/>
            <w:textDirection w:val="lrTb"/>
            <w:noWrap w:val="false"/>
          </w:tcPr>
          <w:p>
            <w:pPr>
              <w:ind w:firstLine="420"/>
              <w:rPr>
                <w:rFonts w:hint="eastAsia" w:ascii="宋体" w:hAnsi="宋体" w:cs="宋体"/>
                <w:highlight w:val="none"/>
                <w:u w:val="single"/>
              </w:rPr>
            </w:pPr>
            <w:r>
              <w:rPr>
                <w:rFonts w:hint="eastAsia" w:ascii="宋体" w:hAnsi="宋体" w:cs="宋体"/>
                <w:highlight w:val="none"/>
                <w:u w:val="single"/>
              </w:rPr>
              <w:t xml:space="preserve">                  </w:t>
            </w:r>
            <w:r>
              <w:rPr>
                <w:rFonts w:hint="eastAsia" w:ascii="宋体" w:hAnsi="宋体" w:cs="宋体"/>
                <w:highlight w:val="none"/>
              </w:rPr>
              <w:t xml:space="preserve">（填写“是”或“否）</w:t>
            </w:r>
            <w:r/>
          </w:p>
        </w:tc>
        <w:tc>
          <w:tcPr>
            <w:tcW w:w="1074"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p>
        </w:tc>
      </w:tr>
      <w:tr>
        <w:trPr>
          <w:jc w:val="center"/>
          <w:trHeight w:val="959"/>
        </w:trPr>
        <w:tc>
          <w:tcPr>
            <w:tcW w:w="1903" w:type="dxa"/>
            <w:vAlign w:val="center"/>
            <w:textDirection w:val="lrTb"/>
            <w:noWrap w:val="false"/>
          </w:tcPr>
          <w:p>
            <w:pPr>
              <w:jc w:val="center"/>
              <w:rPr>
                <w:rFonts w:hint="eastAsia" w:ascii="宋体" w:hAnsi="宋体" w:cs="宋体"/>
                <w:b/>
                <w:highlight w:val="none"/>
              </w:rPr>
            </w:pPr>
            <w:r>
              <w:rPr>
                <w:rFonts w:hint="eastAsia" w:ascii="宋体" w:hAnsi="宋体" w:cs="宋体"/>
                <w:b/>
                <w:highlight w:val="none"/>
              </w:rPr>
              <w:t xml:space="preserve">供应商是否属于监狱企业</w:t>
            </w:r>
            <w:r/>
          </w:p>
        </w:tc>
        <w:tc>
          <w:tcPr>
            <w:gridSpan w:val="2"/>
            <w:tcW w:w="5222" w:type="dxa"/>
            <w:vAlign w:val="center"/>
            <w:textDirection w:val="lrTb"/>
            <w:noWrap w:val="false"/>
          </w:tcPr>
          <w:p>
            <w:pPr>
              <w:ind w:firstLine="420"/>
              <w:rPr>
                <w:rFonts w:hint="eastAsia" w:ascii="宋体" w:hAnsi="宋体" w:cs="宋体"/>
                <w:highlight w:val="none"/>
                <w:u w:val="single"/>
              </w:rPr>
            </w:pPr>
            <w:r>
              <w:rPr>
                <w:rFonts w:hint="eastAsia" w:ascii="宋体" w:hAnsi="宋体" w:cs="宋体"/>
                <w:highlight w:val="none"/>
                <w:u w:val="single"/>
              </w:rPr>
              <w:t xml:space="preserve">                  </w:t>
            </w:r>
            <w:r>
              <w:rPr>
                <w:rFonts w:hint="eastAsia" w:ascii="宋体" w:hAnsi="宋体" w:cs="宋体"/>
                <w:highlight w:val="none"/>
              </w:rPr>
              <w:t xml:space="preserve">（填写“是”或“否）</w:t>
            </w:r>
            <w:r/>
          </w:p>
        </w:tc>
        <w:tc>
          <w:tcPr>
            <w:tcW w:w="1074"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p>
        </w:tc>
      </w:tr>
    </w:tbl>
    <w:p>
      <w:pPr>
        <w:ind w:firstLine="411"/>
        <w:jc w:val="left"/>
        <w:spacing w:line="360" w:lineRule="auto"/>
        <w:rPr>
          <w:rFonts w:ascii="宋体" w:cs="宋体"/>
          <w:bCs/>
          <w:szCs w:val="21"/>
          <w:highlight w:val="none"/>
          <w:lang w:val="zh-CN"/>
        </w:rPr>
      </w:pPr>
      <w:r>
        <w:rPr>
          <w:rFonts w:ascii="宋体" w:cs="宋体"/>
          <w:bCs/>
          <w:szCs w:val="21"/>
          <w:highlight w:val="none"/>
          <w:lang w:val="zh-CN"/>
        </w:rPr>
      </w:r>
      <w:r/>
    </w:p>
    <w:p>
      <w:pPr>
        <w:ind w:firstLine="411"/>
        <w:jc w:val="left"/>
        <w:spacing w:line="360" w:lineRule="auto"/>
        <w:rPr>
          <w:rFonts w:ascii="宋体" w:cs="宋体"/>
          <w:bCs/>
          <w:szCs w:val="21"/>
          <w:highlight w:val="none"/>
          <w:u w:val="single"/>
          <w:lang w:val="zh-CN"/>
        </w:rPr>
      </w:pPr>
      <w:r>
        <w:rPr>
          <w:rFonts w:hint="eastAsia" w:ascii="宋体" w:cs="宋体"/>
          <w:bCs/>
          <w:szCs w:val="21"/>
          <w:highlight w:val="none"/>
        </w:rPr>
        <w:t xml:space="preserve">供应商名称</w:t>
      </w:r>
      <w:r>
        <w:rPr>
          <w:rFonts w:hint="eastAsia" w:ascii="宋体" w:cs="宋体"/>
          <w:bCs/>
          <w:szCs w:val="21"/>
          <w:highlight w:val="none"/>
          <w:lang w:val="zh-CN"/>
        </w:rPr>
        <w:t xml:space="preserve">（加盖电子公章）:  </w:t>
      </w:r>
      <w:r>
        <w:rPr>
          <w:rFonts w:hint="eastAsia" w:ascii="宋体" w:cs="宋体"/>
          <w:bCs/>
          <w:szCs w:val="21"/>
          <w:highlight w:val="none"/>
          <w:u w:val="single"/>
          <w:lang w:val="zh-CN"/>
        </w:rPr>
        <w:t xml:space="preserve">      </w:t>
      </w:r>
      <w:r>
        <w:rPr>
          <w:rFonts w:hint="eastAsia" w:ascii="宋体" w:cs="宋体"/>
          <w:bCs/>
          <w:szCs w:val="21"/>
          <w:highlight w:val="none"/>
          <w:u w:val="single"/>
        </w:rPr>
        <w:t xml:space="preserve">                      </w:t>
      </w:r>
      <w:r>
        <w:rPr>
          <w:rFonts w:hint="eastAsia" w:ascii="宋体" w:cs="宋体"/>
          <w:bCs/>
          <w:szCs w:val="21"/>
          <w:highlight w:val="none"/>
          <w:u w:val="single"/>
          <w:lang w:val="zh-CN"/>
        </w:rPr>
        <w:t xml:space="preserve">              </w:t>
      </w:r>
      <w:r/>
    </w:p>
    <w:p>
      <w:pPr>
        <w:ind w:firstLine="411"/>
        <w:jc w:val="left"/>
        <w:spacing w:line="360" w:lineRule="auto"/>
        <w:rPr>
          <w:rFonts w:ascii="宋体" w:cs="宋体"/>
          <w:bCs/>
          <w:szCs w:val="21"/>
          <w:highlight w:val="none"/>
          <w:lang w:val="zh-CN"/>
        </w:rPr>
      </w:pPr>
      <w:r>
        <w:rPr>
          <w:rFonts w:hint="eastAsia" w:ascii="宋体" w:cs="宋体"/>
          <w:bCs/>
          <w:szCs w:val="21"/>
          <w:highlight w:val="none"/>
          <w:lang w:val="zh-CN"/>
        </w:rPr>
        <w:t xml:space="preserve">日            期：          年    月    日</w:t>
      </w:r>
      <w:r/>
    </w:p>
    <w:p>
      <w:pPr>
        <w:pStyle w:val="890"/>
        <w:rPr>
          <w:highlight w:val="none"/>
        </w:rPr>
      </w:pPr>
      <w:r>
        <w:rPr>
          <w:highlight w:val="none"/>
        </w:rPr>
      </w:r>
      <w:r/>
    </w:p>
    <w:p>
      <w:pPr>
        <w:ind w:firstLine="411"/>
        <w:jc w:val="left"/>
        <w:spacing w:line="360" w:lineRule="auto"/>
        <w:rPr>
          <w:rFonts w:ascii="宋体" w:cs="宋体"/>
          <w:bCs/>
          <w:szCs w:val="21"/>
          <w:highlight w:val="none"/>
          <w:lang w:val="zh-CN"/>
        </w:rPr>
      </w:pPr>
      <w:r>
        <w:rPr>
          <w:rFonts w:hint="eastAsia" w:ascii="宋体" w:cs="宋体"/>
          <w:bCs/>
          <w:szCs w:val="21"/>
          <w:highlight w:val="none"/>
          <w:lang w:val="zh-CN"/>
        </w:rPr>
        <w:t xml:space="preserve">说明：</w:t>
      </w:r>
      <w:r/>
    </w:p>
    <w:p>
      <w:pPr>
        <w:ind w:firstLine="411"/>
        <w:jc w:val="left"/>
        <w:spacing w:line="360" w:lineRule="auto"/>
        <w:rPr>
          <w:rFonts w:ascii="宋体" w:cs="宋体"/>
          <w:bCs/>
          <w:szCs w:val="21"/>
          <w:highlight w:val="none"/>
          <w:lang w:val="zh-CN"/>
        </w:rPr>
      </w:pPr>
      <w:r>
        <w:rPr>
          <w:rFonts w:hint="eastAsia" w:ascii="宋体" w:cs="宋体"/>
          <w:bCs/>
          <w:szCs w:val="21"/>
          <w:highlight w:val="none"/>
          <w:lang w:val="zh-CN"/>
        </w:rPr>
        <w:t xml:space="preserve">1、本服务仅接受一个价格，不得填报有选择性报价方案。若有优惠条款须注明，但不得影响报价，影响产品整体功能。</w:t>
      </w:r>
      <w:r/>
    </w:p>
    <w:p>
      <w:pPr>
        <w:ind w:firstLine="411"/>
        <w:jc w:val="left"/>
        <w:spacing w:line="360" w:lineRule="auto"/>
        <w:rPr>
          <w:rFonts w:ascii="宋体" w:cs="宋体"/>
          <w:bCs/>
          <w:szCs w:val="21"/>
          <w:highlight w:val="none"/>
          <w:lang w:val="zh-CN"/>
        </w:rPr>
      </w:pPr>
      <w:r>
        <w:rPr>
          <w:rFonts w:hint="eastAsia" w:ascii="宋体" w:cs="宋体"/>
          <w:bCs/>
          <w:szCs w:val="21"/>
          <w:highlight w:val="none"/>
          <w:lang w:val="zh-CN"/>
        </w:rPr>
        <w:t xml:space="preserve">2、“供应商是否属于中小型企业”栏内填写“是”或“否”。如填写“是”，供应商需提供《中小企业声明函》。</w:t>
      </w:r>
      <w:r/>
    </w:p>
    <w:p>
      <w:pPr>
        <w:ind w:firstLine="420"/>
        <w:spacing w:line="360" w:lineRule="auto"/>
        <w:tabs>
          <w:tab w:val="left" w:pos="1440" w:leader="none"/>
        </w:tabs>
        <w:rPr>
          <w:rFonts w:hint="eastAsia" w:ascii="宋体" w:hAnsi="宋体"/>
          <w:szCs w:val="21"/>
          <w:highlight w:val="none"/>
        </w:rPr>
      </w:pPr>
      <w:r>
        <w:rPr>
          <w:rFonts w:hint="eastAsia" w:ascii="宋体" w:hAnsi="宋体"/>
          <w:szCs w:val="21"/>
          <w:highlight w:val="none"/>
        </w:rPr>
        <w:t xml:space="preserve">3、 如磋商文件有实质性变动的，供应商应当按照磋商文件的变动情况和磋商小组的要求提交响应（或补充）文件，应由其法定代表人或授权代表签字或者加盖电子公章。磋商结束后，磋商小组将要求所有实质性响应的供应商在规定时间内提交最后报价。</w:t>
      </w:r>
      <w:r/>
    </w:p>
    <w:p>
      <w:pPr>
        <w:ind w:firstLine="420"/>
        <w:spacing w:line="360" w:lineRule="auto"/>
        <w:tabs>
          <w:tab w:val="left" w:pos="1440" w:leader="none"/>
        </w:tabs>
        <w:rPr>
          <w:rFonts w:ascii="Arial" w:hAnsi="Arial" w:eastAsia="黑体"/>
          <w:b/>
          <w:bCs/>
          <w:sz w:val="24"/>
          <w:highlight w:val="none"/>
          <w:lang w:val="zh-CN"/>
        </w:rPr>
      </w:pPr>
      <w:r>
        <w:rPr>
          <w:rFonts w:hint="eastAsia" w:ascii="宋体" w:hAnsi="宋体"/>
          <w:szCs w:val="21"/>
          <w:highlight w:val="none"/>
        </w:rPr>
        <w:t xml:space="preserve">4、 如磋商文件未有实质性变动的，磋商小组将不再要求所有实质性响应的供应商在规定时间内提交最后报价，已提交的响应文件中的报价将作为最终报价。</w:t>
      </w:r>
      <w:r>
        <w:rPr>
          <w:rFonts w:ascii="宋体" w:hAnsi="宋体"/>
          <w:highlight w:val="none"/>
        </w:rPr>
        <w:br w:type="page" w:clear="all"/>
      </w:r>
      <w:bookmarkStart w:id="32" w:name="_Toc490133031"/>
      <w:r>
        <w:rPr>
          <w:rFonts w:hint="eastAsia" w:ascii="Arial" w:hAnsi="Arial" w:eastAsia="黑体"/>
          <w:b/>
          <w:bCs/>
          <w:sz w:val="24"/>
          <w:highlight w:val="none"/>
          <w:lang w:val="zh-CN"/>
        </w:rPr>
        <w:t xml:space="preserve">附件四、分项报价表</w:t>
      </w:r>
      <w:bookmarkEnd w:id="32"/>
      <w:r/>
      <w:r/>
    </w:p>
    <w:p>
      <w:pPr>
        <w:rPr>
          <w:rFonts w:hint="eastAsia" w:ascii="宋体" w:hAnsi="宋体"/>
          <w:sz w:val="24"/>
          <w:highlight w:val="none"/>
        </w:rPr>
      </w:pPr>
      <w:r>
        <w:rPr>
          <w:rFonts w:hint="eastAsia" w:ascii="宋体" w:hAnsi="宋体"/>
          <w:sz w:val="24"/>
          <w:highlight w:val="none"/>
        </w:rPr>
      </w:r>
      <w:r/>
    </w:p>
    <w:tbl>
      <w:tblPr>
        <w:tblStyle w:val="878"/>
        <w:tblW w:w="8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6"/>
        <w:gridCol w:w="1478"/>
        <w:gridCol w:w="3832"/>
        <w:gridCol w:w="1748"/>
      </w:tblGrid>
      <w:tr>
        <w:trPr>
          <w:jc w:val="center"/>
          <w:trHeight w:val="552"/>
        </w:trPr>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rPr>
                <w:rFonts w:hint="eastAsia" w:ascii="宋体" w:hAnsi="宋体" w:cs="宋体"/>
                <w:b/>
                <w:highlight w:val="none"/>
              </w:rPr>
            </w:pPr>
            <w:r>
              <w:rPr>
                <w:rFonts w:hint="eastAsia" w:ascii="宋体" w:hAnsi="宋体" w:cs="宋体"/>
                <w:b/>
                <w:highlight w:val="none"/>
              </w:rPr>
              <w:t xml:space="preserve">序号</w:t>
            </w:r>
            <w:r/>
          </w:p>
        </w:tc>
        <w:tc>
          <w:tcPr>
            <w:tcBorders>
              <w:top w:val="single" w:color="auto" w:sz="4" w:space="0"/>
              <w:left w:val="single" w:color="auto" w:sz="4" w:space="0"/>
              <w:right w:val="single" w:color="auto" w:sz="4" w:space="0"/>
            </w:tcBorders>
            <w:tcW w:w="1478" w:type="dxa"/>
            <w:vAlign w:val="center"/>
            <w:textDirection w:val="lrTb"/>
            <w:noWrap w:val="false"/>
          </w:tcPr>
          <w:p>
            <w:pPr>
              <w:jc w:val="center"/>
              <w:rPr>
                <w:rFonts w:hint="eastAsia" w:ascii="宋体" w:hAnsi="宋体" w:cs="宋体"/>
                <w:b/>
                <w:highlight w:val="none"/>
              </w:rPr>
            </w:pPr>
            <w:r>
              <w:rPr>
                <w:rFonts w:hint="eastAsia" w:ascii="宋体" w:hAnsi="宋体" w:cs="宋体"/>
                <w:b/>
                <w:highlight w:val="none"/>
              </w:rPr>
              <w:t xml:space="preserve">名称</w:t>
            </w:r>
            <w:r/>
          </w:p>
        </w:tc>
        <w:tc>
          <w:tcPr>
            <w:tcBorders>
              <w:top w:val="single" w:color="auto" w:sz="4" w:space="0"/>
              <w:left w:val="single" w:color="auto" w:sz="4" w:space="0"/>
              <w:right w:val="single" w:color="auto" w:sz="4" w:space="0"/>
            </w:tcBorders>
            <w:tcW w:w="3832" w:type="dxa"/>
            <w:vAlign w:val="center"/>
            <w:textDirection w:val="lrTb"/>
            <w:noWrap w:val="false"/>
          </w:tcPr>
          <w:p>
            <w:pPr>
              <w:jc w:val="center"/>
              <w:rPr>
                <w:rFonts w:hint="eastAsia" w:ascii="宋体" w:hAnsi="宋体" w:cs="宋体"/>
                <w:b/>
                <w:highlight w:val="none"/>
              </w:rPr>
            </w:pPr>
            <w:r>
              <w:rPr>
                <w:rFonts w:hint="eastAsia" w:ascii="宋体" w:hAnsi="宋体" w:cs="宋体"/>
                <w:b/>
                <w:highlight w:val="none"/>
              </w:rPr>
              <w:t xml:space="preserve">品牌、规格或型号或分项目</w:t>
            </w:r>
            <w:r/>
          </w:p>
        </w:tc>
        <w:tc>
          <w:tcPr>
            <w:tcBorders>
              <w:top w:val="single" w:color="auto" w:sz="4" w:space="0"/>
              <w:left w:val="single" w:color="auto" w:sz="4" w:space="0"/>
              <w:right w:val="single" w:color="auto" w:sz="4" w:space="0"/>
            </w:tcBorders>
            <w:tcW w:w="1748" w:type="dxa"/>
            <w:vAlign w:val="center"/>
            <w:textDirection w:val="lrTb"/>
            <w:noWrap w:val="false"/>
          </w:tcPr>
          <w:p>
            <w:pPr>
              <w:jc w:val="center"/>
              <w:rPr>
                <w:rFonts w:hint="eastAsia" w:ascii="宋体" w:hAnsi="宋体" w:cs="宋体"/>
                <w:b/>
                <w:highlight w:val="none"/>
              </w:rPr>
            </w:pPr>
            <w:r>
              <w:rPr>
                <w:rFonts w:hint="eastAsia" w:ascii="宋体" w:hAnsi="宋体" w:cs="宋体"/>
                <w:b/>
                <w:highlight w:val="none"/>
              </w:rPr>
              <w:t xml:space="preserve">单价（元）</w:t>
            </w:r>
            <w:r/>
          </w:p>
        </w:tc>
      </w:tr>
      <w:tr>
        <w:trPr>
          <w:jc w:val="center"/>
          <w:trHeight w:val="449"/>
        </w:trPr>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p>
        </w:tc>
        <w:tc>
          <w:tcPr>
            <w:tcBorders>
              <w:left w:val="single" w:color="auto" w:sz="4" w:space="0"/>
              <w:right w:val="single" w:color="auto" w:sz="4" w:space="0"/>
            </w:tcBorders>
            <w:tcW w:w="1478"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p>
        </w:tc>
        <w:tc>
          <w:tcPr>
            <w:tcBorders>
              <w:left w:val="single" w:color="auto" w:sz="4" w:space="0"/>
              <w:right w:val="single" w:color="auto" w:sz="4" w:space="0"/>
            </w:tcBorders>
            <w:tcW w:w="3832"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p>
        </w:tc>
        <w:tc>
          <w:tcPr>
            <w:tcBorders>
              <w:left w:val="single" w:color="auto" w:sz="4" w:space="0"/>
              <w:right w:val="single" w:color="auto" w:sz="4" w:space="0"/>
            </w:tcBorders>
            <w:tcW w:w="1748"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p>
        </w:tc>
      </w:tr>
      <w:tr>
        <w:trPr>
          <w:jc w:val="center"/>
          <w:trHeight w:val="449"/>
        </w:trPr>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p>
        </w:tc>
        <w:tc>
          <w:tcPr>
            <w:tcBorders>
              <w:left w:val="single" w:color="auto" w:sz="4" w:space="0"/>
              <w:right w:val="single" w:color="auto" w:sz="4" w:space="0"/>
            </w:tcBorders>
            <w:tcW w:w="1478"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p>
        </w:tc>
        <w:tc>
          <w:tcPr>
            <w:tcBorders>
              <w:left w:val="single" w:color="auto" w:sz="4" w:space="0"/>
              <w:right w:val="single" w:color="auto" w:sz="4" w:space="0"/>
            </w:tcBorders>
            <w:tcW w:w="3832"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p>
        </w:tc>
        <w:tc>
          <w:tcPr>
            <w:tcBorders>
              <w:left w:val="single" w:color="auto" w:sz="4" w:space="0"/>
              <w:right w:val="single" w:color="auto" w:sz="4" w:space="0"/>
            </w:tcBorders>
            <w:tcW w:w="1748"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p>
        </w:tc>
      </w:tr>
      <w:tr>
        <w:trPr>
          <w:jc w:val="center"/>
          <w:trHeight w:val="449"/>
        </w:trPr>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p>
        </w:tc>
        <w:tc>
          <w:tcPr>
            <w:tcBorders>
              <w:left w:val="single" w:color="auto" w:sz="4" w:space="0"/>
              <w:right w:val="single" w:color="auto" w:sz="4" w:space="0"/>
            </w:tcBorders>
            <w:tcW w:w="1478"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p>
        </w:tc>
        <w:tc>
          <w:tcPr>
            <w:tcBorders>
              <w:left w:val="single" w:color="auto" w:sz="4" w:space="0"/>
              <w:right w:val="single" w:color="auto" w:sz="4" w:space="0"/>
            </w:tcBorders>
            <w:tcW w:w="3832"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p>
        </w:tc>
        <w:tc>
          <w:tcPr>
            <w:tcBorders>
              <w:left w:val="single" w:color="auto" w:sz="4" w:space="0"/>
              <w:right w:val="single" w:color="auto" w:sz="4" w:space="0"/>
            </w:tcBorders>
            <w:tcW w:w="1748"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p>
        </w:tc>
      </w:tr>
      <w:tr>
        <w:trPr>
          <w:jc w:val="center"/>
          <w:trHeight w:val="449"/>
        </w:trPr>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p>
        </w:tc>
        <w:tc>
          <w:tcPr>
            <w:tcBorders>
              <w:left w:val="single" w:color="auto" w:sz="4" w:space="0"/>
              <w:right w:val="single" w:color="auto" w:sz="4" w:space="0"/>
            </w:tcBorders>
            <w:tcW w:w="1478"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p>
        </w:tc>
        <w:tc>
          <w:tcPr>
            <w:tcBorders>
              <w:left w:val="single" w:color="auto" w:sz="4" w:space="0"/>
              <w:right w:val="single" w:color="auto" w:sz="4" w:space="0"/>
            </w:tcBorders>
            <w:tcW w:w="3832"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p>
        </w:tc>
        <w:tc>
          <w:tcPr>
            <w:tcBorders>
              <w:left w:val="single" w:color="auto" w:sz="4" w:space="0"/>
              <w:right w:val="single" w:color="auto" w:sz="4" w:space="0"/>
            </w:tcBorders>
            <w:tcW w:w="1748"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p>
        </w:tc>
        <w:tc>
          <w:tcPr>
            <w:tcBorders>
              <w:left w:val="single" w:color="auto" w:sz="4" w:space="0"/>
              <w:right w:val="single" w:color="auto" w:sz="4" w:space="0"/>
            </w:tcBorders>
            <w:tcW w:w="1478"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p>
        </w:tc>
        <w:tc>
          <w:tcPr>
            <w:tcBorders>
              <w:left w:val="single" w:color="auto" w:sz="4" w:space="0"/>
              <w:right w:val="single" w:color="auto" w:sz="4" w:space="0"/>
            </w:tcBorders>
            <w:tcW w:w="3832"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p>
        </w:tc>
        <w:tc>
          <w:tcPr>
            <w:tcBorders>
              <w:left w:val="single" w:color="auto" w:sz="4" w:space="0"/>
              <w:right w:val="single" w:color="auto" w:sz="4" w:space="0"/>
            </w:tcBorders>
            <w:tcW w:w="1748"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p>
        </w:tc>
        <w:tc>
          <w:tcPr>
            <w:tcBorders>
              <w:left w:val="single" w:color="auto" w:sz="4" w:space="0"/>
              <w:right w:val="single" w:color="auto" w:sz="4" w:space="0"/>
            </w:tcBorders>
            <w:tcW w:w="1478"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p>
        </w:tc>
        <w:tc>
          <w:tcPr>
            <w:tcBorders>
              <w:left w:val="single" w:color="auto" w:sz="4" w:space="0"/>
              <w:right w:val="single" w:color="auto" w:sz="4" w:space="0"/>
            </w:tcBorders>
            <w:tcW w:w="3832"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p>
        </w:tc>
        <w:tc>
          <w:tcPr>
            <w:tcBorders>
              <w:left w:val="single" w:color="auto" w:sz="4" w:space="0"/>
              <w:right w:val="single" w:color="auto" w:sz="4" w:space="0"/>
            </w:tcBorders>
            <w:tcW w:w="1748"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p>
        </w:tc>
      </w:tr>
    </w:tbl>
    <w:p>
      <w:pPr>
        <w:rPr>
          <w:rFonts w:hint="eastAsia" w:ascii="宋体" w:hAnsi="宋体"/>
          <w:szCs w:val="21"/>
          <w:highlight w:val="none"/>
        </w:rPr>
      </w:pPr>
      <w:r>
        <w:rPr>
          <w:rFonts w:hint="eastAsia" w:ascii="宋体" w:hAnsi="宋体"/>
          <w:szCs w:val="21"/>
          <w:highlight w:val="none"/>
        </w:rPr>
      </w:r>
      <w:r/>
    </w:p>
    <w:p>
      <w:pPr>
        <w:ind w:firstLine="411"/>
        <w:jc w:val="left"/>
        <w:spacing w:line="360" w:lineRule="auto"/>
        <w:rPr>
          <w:rFonts w:ascii="宋体" w:cs="宋体"/>
          <w:bCs/>
          <w:szCs w:val="21"/>
          <w:highlight w:val="none"/>
          <w:u w:val="single"/>
          <w:lang w:val="zh-CN"/>
        </w:rPr>
      </w:pPr>
      <w:r>
        <w:rPr>
          <w:rFonts w:hint="eastAsia" w:ascii="宋体" w:cs="宋体"/>
          <w:bCs/>
          <w:szCs w:val="21"/>
          <w:highlight w:val="none"/>
        </w:rPr>
        <w:t xml:space="preserve">供应商名称</w:t>
      </w:r>
      <w:r>
        <w:rPr>
          <w:rFonts w:hint="eastAsia" w:ascii="宋体" w:cs="宋体"/>
          <w:bCs/>
          <w:szCs w:val="21"/>
          <w:highlight w:val="none"/>
          <w:lang w:val="zh-CN"/>
        </w:rPr>
        <w:t xml:space="preserve">（加盖电子公章）:  </w:t>
      </w:r>
      <w:r>
        <w:rPr>
          <w:rFonts w:hint="eastAsia" w:ascii="宋体" w:cs="宋体"/>
          <w:bCs/>
          <w:szCs w:val="21"/>
          <w:highlight w:val="none"/>
          <w:u w:val="single"/>
          <w:lang w:val="zh-CN"/>
        </w:rPr>
        <w:t xml:space="preserve">      </w:t>
      </w:r>
      <w:r>
        <w:rPr>
          <w:rFonts w:hint="eastAsia" w:ascii="宋体" w:cs="宋体"/>
          <w:bCs/>
          <w:szCs w:val="21"/>
          <w:highlight w:val="none"/>
          <w:u w:val="single"/>
        </w:rPr>
        <w:t xml:space="preserve">                      </w:t>
      </w:r>
      <w:r>
        <w:rPr>
          <w:rFonts w:hint="eastAsia" w:ascii="宋体" w:cs="宋体"/>
          <w:bCs/>
          <w:szCs w:val="21"/>
          <w:highlight w:val="none"/>
          <w:u w:val="single"/>
          <w:lang w:val="zh-CN"/>
        </w:rPr>
        <w:t xml:space="preserve">              </w:t>
      </w:r>
      <w:r/>
    </w:p>
    <w:p>
      <w:pPr>
        <w:ind w:firstLine="411"/>
        <w:jc w:val="left"/>
        <w:spacing w:line="360" w:lineRule="auto"/>
        <w:rPr>
          <w:rFonts w:ascii="宋体" w:cs="宋体"/>
          <w:bCs/>
          <w:szCs w:val="21"/>
          <w:highlight w:val="none"/>
          <w:lang w:val="zh-CN"/>
        </w:rPr>
      </w:pPr>
      <w:r>
        <w:rPr>
          <w:rFonts w:hint="eastAsia" w:ascii="宋体" w:cs="宋体"/>
          <w:bCs/>
          <w:szCs w:val="21"/>
          <w:highlight w:val="none"/>
          <w:lang w:val="zh-CN"/>
        </w:rPr>
        <w:t xml:space="preserve">日            期：          年    月    日</w:t>
      </w:r>
      <w:r/>
    </w:p>
    <w:p>
      <w:pPr>
        <w:ind w:right="633"/>
        <w:jc w:val="left"/>
        <w:spacing w:line="360" w:lineRule="auto"/>
        <w:shd w:val="clear" w:color="auto" w:fill="ffffff"/>
        <w:widowControl/>
        <w:rPr>
          <w:rFonts w:ascii="Arial" w:hAnsi="Arial" w:eastAsia="黑体"/>
          <w:b/>
          <w:bCs/>
          <w:sz w:val="24"/>
          <w:highlight w:val="none"/>
          <w:lang w:val="zh-CN"/>
        </w:rPr>
        <w:outlineLvl w:val="0"/>
      </w:pPr>
      <w:r>
        <w:rPr>
          <w:szCs w:val="21"/>
          <w:highlight w:val="none"/>
          <w:lang w:val="zh-CN"/>
        </w:rPr>
        <w:br w:type="page" w:clear="all"/>
      </w:r>
      <w:bookmarkStart w:id="33" w:name="_Toc490133032"/>
      <w:r/>
      <w:bookmarkStart w:id="34" w:name="_Toc27021"/>
      <w:r>
        <w:rPr>
          <w:rFonts w:hint="eastAsia" w:ascii="Arial" w:hAnsi="Arial" w:eastAsia="黑体"/>
          <w:b/>
          <w:bCs/>
          <w:sz w:val="24"/>
          <w:highlight w:val="none"/>
          <w:lang w:val="zh-CN"/>
        </w:rPr>
        <w:t xml:space="preserve">附件五、技术条款响应及偏离表格式</w:t>
      </w:r>
      <w:bookmarkEnd w:id="33"/>
      <w:r/>
      <w:bookmarkEnd w:id="34"/>
      <w:r/>
      <w:r/>
    </w:p>
    <w:p>
      <w:pPr>
        <w:rPr>
          <w:rFonts w:hint="eastAsia" w:ascii="宋体" w:hAnsi="宋体"/>
          <w:b/>
          <w:highlight w:val="none"/>
        </w:rPr>
      </w:pPr>
      <w:r>
        <w:rPr>
          <w:rFonts w:hint="eastAsia" w:ascii="宋体" w:hAnsi="宋体"/>
          <w:b/>
          <w:highlight w:val="none"/>
        </w:rPr>
      </w:r>
      <w:r/>
    </w:p>
    <w:p>
      <w:pPr>
        <w:jc w:val="center"/>
        <w:rPr>
          <w:rFonts w:hint="eastAsia" w:ascii="宋体" w:hAnsi="宋体"/>
          <w:sz w:val="36"/>
          <w:szCs w:val="36"/>
          <w:highlight w:val="none"/>
        </w:rPr>
      </w:pPr>
      <w:r>
        <w:rPr>
          <w:rFonts w:hint="eastAsia" w:ascii="宋体" w:hAnsi="宋体"/>
          <w:sz w:val="36"/>
          <w:szCs w:val="36"/>
          <w:highlight w:val="none"/>
        </w:rPr>
        <w:t xml:space="preserve">技术条款响应及偏离表</w:t>
      </w:r>
      <w:r/>
    </w:p>
    <w:p>
      <w:pPr>
        <w:rPr>
          <w:rFonts w:hint="eastAsia" w:ascii="宋体" w:hAnsi="宋体"/>
          <w:szCs w:val="21"/>
          <w:highlight w:val="none"/>
          <w:lang w:val="zh-CN"/>
        </w:rPr>
      </w:pPr>
      <w:r>
        <w:rPr>
          <w:rFonts w:hint="eastAsia" w:ascii="宋体" w:hAnsi="宋体"/>
          <w:szCs w:val="21"/>
          <w:highlight w:val="none"/>
          <w:lang w:val="zh-CN"/>
        </w:rPr>
      </w:r>
      <w:r/>
    </w:p>
    <w:p>
      <w:pPr>
        <w:rPr>
          <w:rFonts w:hint="eastAsia" w:ascii="宋体" w:hAnsi="宋体"/>
          <w:szCs w:val="21"/>
          <w:highlight w:val="none"/>
        </w:rPr>
      </w:pPr>
      <w:r>
        <w:rPr>
          <w:rFonts w:hint="eastAsia" w:ascii="宋体" w:hAnsi="宋体"/>
          <w:szCs w:val="21"/>
          <w:highlight w:val="none"/>
        </w:rPr>
        <w:t xml:space="preserve">项目名称：                                           项目编号：</w:t>
      </w:r>
      <w:r/>
    </w:p>
    <w:tbl>
      <w:tblPr>
        <w:tblStyle w:val="878"/>
        <w:tblW w:w="9412" w:type="dxa"/>
        <w:jc w:val="center"/>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3294"/>
        <w:gridCol w:w="1038"/>
      </w:tblGrid>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t xml:space="preserve">采购文件要求的</w:t>
            </w:r>
            <w:r>
              <w:rPr>
                <w:rFonts w:hint="eastAsia" w:ascii="宋体" w:hAnsi="宋体"/>
                <w:szCs w:val="21"/>
                <w:highlight w:val="none"/>
              </w:rPr>
              <w:t xml:space="preserve">技术</w:t>
            </w:r>
            <w:r>
              <w:rPr>
                <w:rFonts w:hint="eastAsia" w:ascii="宋体" w:hAnsi="宋体"/>
                <w:szCs w:val="21"/>
                <w:highlight w:val="none"/>
                <w:lang w:val="zh-CN"/>
              </w:rPr>
              <w:t xml:space="preserve">条款</w:t>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r>
    </w:tbl>
    <w:p>
      <w:pPr>
        <w:rPr>
          <w:rFonts w:hint="eastAsia" w:ascii="宋体" w:hAnsi="宋体"/>
          <w:szCs w:val="21"/>
          <w:highlight w:val="none"/>
          <w:lang w:val="zh-CN"/>
        </w:rPr>
      </w:pPr>
      <w:r>
        <w:rPr>
          <w:rFonts w:hint="eastAsia" w:ascii="宋体" w:hAnsi="宋体"/>
          <w:szCs w:val="21"/>
          <w:highlight w:val="none"/>
          <w:lang w:val="zh-CN"/>
        </w:rPr>
      </w:r>
      <w:r/>
    </w:p>
    <w:p>
      <w:pPr>
        <w:rPr>
          <w:rFonts w:hint="eastAsia" w:ascii="宋体" w:hAnsi="宋体"/>
          <w:szCs w:val="21"/>
          <w:highlight w:val="none"/>
          <w:lang w:val="zh-CN"/>
        </w:rPr>
      </w:pPr>
      <w:r>
        <w:rPr>
          <w:rFonts w:hint="eastAsia" w:ascii="宋体" w:hAnsi="宋体"/>
          <w:szCs w:val="21"/>
          <w:highlight w:val="none"/>
          <w:lang w:val="zh-CN"/>
        </w:rPr>
        <w:t xml:space="preserve">说明：如果行数不够，请自行增加。</w:t>
      </w:r>
      <w:r/>
    </w:p>
    <w:p>
      <w:pPr>
        <w:pStyle w:val="890"/>
        <w:rPr>
          <w:highlight w:val="none"/>
          <w:lang w:val="zh-CN"/>
        </w:rPr>
      </w:pPr>
      <w:r>
        <w:rPr>
          <w:highlight w:val="none"/>
          <w:lang w:val="zh-CN"/>
        </w:rPr>
      </w:r>
      <w:r/>
    </w:p>
    <w:p>
      <w:pPr>
        <w:ind w:firstLine="411"/>
        <w:jc w:val="left"/>
        <w:spacing w:line="360" w:lineRule="auto"/>
        <w:rPr>
          <w:rFonts w:ascii="宋体" w:cs="宋体"/>
          <w:bCs/>
          <w:szCs w:val="21"/>
          <w:highlight w:val="none"/>
          <w:u w:val="single"/>
          <w:lang w:val="zh-CN"/>
        </w:rPr>
      </w:pPr>
      <w:r>
        <w:rPr>
          <w:rFonts w:hint="eastAsia" w:ascii="宋体" w:cs="宋体"/>
          <w:bCs/>
          <w:szCs w:val="21"/>
          <w:highlight w:val="none"/>
        </w:rPr>
        <w:t xml:space="preserve">供应商名称</w:t>
      </w:r>
      <w:r>
        <w:rPr>
          <w:rFonts w:hint="eastAsia" w:ascii="宋体" w:cs="宋体"/>
          <w:bCs/>
          <w:szCs w:val="21"/>
          <w:highlight w:val="none"/>
          <w:lang w:val="zh-CN"/>
        </w:rPr>
        <w:t xml:space="preserve">（加盖电子公章）:  </w:t>
      </w:r>
      <w:r>
        <w:rPr>
          <w:rFonts w:hint="eastAsia" w:ascii="宋体" w:cs="宋体"/>
          <w:bCs/>
          <w:szCs w:val="21"/>
          <w:highlight w:val="none"/>
          <w:u w:val="single"/>
          <w:lang w:val="zh-CN"/>
        </w:rPr>
        <w:t xml:space="preserve">      </w:t>
      </w:r>
      <w:r>
        <w:rPr>
          <w:rFonts w:hint="eastAsia" w:ascii="宋体" w:cs="宋体"/>
          <w:bCs/>
          <w:szCs w:val="21"/>
          <w:highlight w:val="none"/>
          <w:u w:val="single"/>
        </w:rPr>
        <w:t xml:space="preserve">                      </w:t>
      </w:r>
      <w:r>
        <w:rPr>
          <w:rFonts w:hint="eastAsia" w:ascii="宋体" w:cs="宋体"/>
          <w:bCs/>
          <w:szCs w:val="21"/>
          <w:highlight w:val="none"/>
          <w:u w:val="single"/>
          <w:lang w:val="zh-CN"/>
        </w:rPr>
        <w:t xml:space="preserve">              </w:t>
      </w:r>
      <w:r/>
    </w:p>
    <w:p>
      <w:pPr>
        <w:ind w:firstLine="411"/>
        <w:jc w:val="left"/>
        <w:spacing w:line="360" w:lineRule="auto"/>
        <w:rPr>
          <w:rFonts w:ascii="宋体" w:cs="宋体"/>
          <w:bCs/>
          <w:szCs w:val="21"/>
          <w:highlight w:val="none"/>
          <w:lang w:val="zh-CN"/>
        </w:rPr>
      </w:pPr>
      <w:r>
        <w:rPr>
          <w:rFonts w:hint="eastAsia" w:ascii="宋体" w:cs="宋体"/>
          <w:bCs/>
          <w:szCs w:val="21"/>
          <w:highlight w:val="none"/>
          <w:lang w:val="zh-CN"/>
        </w:rPr>
        <w:t xml:space="preserve">日            期：          年    月    日</w:t>
      </w:r>
      <w:r/>
    </w:p>
    <w:p>
      <w:pPr>
        <w:rPr>
          <w:rFonts w:hint="eastAsia" w:ascii="宋体" w:hAnsi="宋体"/>
          <w:szCs w:val="21"/>
          <w:highlight w:val="none"/>
          <w:lang w:val="zh-CN"/>
        </w:rPr>
      </w:pPr>
      <w:r>
        <w:rPr>
          <w:rFonts w:hint="eastAsia" w:ascii="宋体" w:hAnsi="宋体"/>
          <w:szCs w:val="21"/>
          <w:highlight w:val="none"/>
          <w:lang w:val="zh-CN"/>
        </w:rPr>
      </w:r>
      <w:r/>
    </w:p>
    <w:p>
      <w:pPr>
        <w:pStyle w:val="879"/>
        <w:rPr>
          <w:highlight w:val="none"/>
          <w:lang w:val="zh-CN"/>
        </w:rPr>
      </w:pPr>
      <w:r>
        <w:rPr>
          <w:highlight w:val="none"/>
          <w:lang w:val="zh-CN"/>
        </w:rPr>
      </w:r>
      <w:r/>
    </w:p>
    <w:p>
      <w:pPr>
        <w:pStyle w:val="879"/>
        <w:rPr>
          <w:highlight w:val="none"/>
          <w:lang w:val="zh-CN"/>
        </w:rPr>
      </w:pPr>
      <w:r>
        <w:rPr>
          <w:highlight w:val="none"/>
          <w:lang w:val="zh-CN"/>
        </w:rPr>
      </w:r>
      <w:r/>
    </w:p>
    <w:p>
      <w:pPr>
        <w:pStyle w:val="879"/>
        <w:rPr>
          <w:highlight w:val="none"/>
          <w:lang w:val="zh-CN"/>
        </w:rPr>
      </w:pPr>
      <w:r>
        <w:rPr>
          <w:highlight w:val="none"/>
          <w:lang w:val="zh-CN"/>
        </w:rPr>
      </w:r>
      <w:r/>
    </w:p>
    <w:p>
      <w:pPr>
        <w:pStyle w:val="879"/>
        <w:rPr>
          <w:highlight w:val="none"/>
          <w:lang w:val="zh-CN"/>
        </w:rPr>
      </w:pPr>
      <w:r>
        <w:rPr>
          <w:highlight w:val="none"/>
          <w:lang w:val="zh-CN"/>
        </w:rPr>
      </w:r>
      <w:r/>
    </w:p>
    <w:p>
      <w:pPr>
        <w:rPr>
          <w:highlight w:val="none"/>
          <w:lang w:val="zh-CN"/>
        </w:rPr>
      </w:pPr>
      <w:r>
        <w:rPr>
          <w:highlight w:val="none"/>
          <w:lang w:val="zh-CN"/>
        </w:rPr>
        <w:br w:type="page" w:clear="all"/>
      </w:r>
      <w:r/>
    </w:p>
    <w:p>
      <w:pPr>
        <w:pStyle w:val="879"/>
        <w:rPr>
          <w:highlight w:val="none"/>
          <w:lang w:val="zh-CN"/>
        </w:rPr>
      </w:pPr>
      <w:r>
        <w:rPr>
          <w:highlight w:val="none"/>
          <w:lang w:val="zh-CN"/>
        </w:rPr>
      </w:r>
      <w:r/>
    </w:p>
    <w:p>
      <w:pPr>
        <w:pStyle w:val="879"/>
        <w:rPr>
          <w:highlight w:val="none"/>
          <w:lang w:val="zh-CN"/>
        </w:rPr>
      </w:pPr>
      <w:r>
        <w:rPr>
          <w:highlight w:val="none"/>
          <w:lang w:val="zh-CN"/>
        </w:rPr>
      </w:r>
      <w:r/>
    </w:p>
    <w:p>
      <w:pPr>
        <w:spacing w:line="360" w:lineRule="auto"/>
        <w:tabs>
          <w:tab w:val="left" w:pos="1440" w:leader="none"/>
        </w:tabs>
        <w:rPr>
          <w:rFonts w:hint="eastAsia" w:ascii="黑体" w:hAnsi="黑体" w:eastAsia="黑体" w:cs="黑体"/>
          <w:b/>
          <w:bCs/>
          <w:sz w:val="24"/>
          <w:szCs w:val="24"/>
          <w:highlight w:val="none"/>
          <w:lang w:val="zh-CN"/>
        </w:rPr>
      </w:pPr>
      <w:r/>
      <w:bookmarkStart w:id="35" w:name="_Toc490133033"/>
      <w:r/>
      <w:bookmarkStart w:id="36" w:name="_Toc22228"/>
      <w:r>
        <w:rPr>
          <w:rFonts w:hint="eastAsia" w:ascii="黑体" w:hAnsi="黑体" w:eastAsia="黑体" w:cs="黑体"/>
          <w:b/>
          <w:bCs/>
          <w:sz w:val="24"/>
          <w:szCs w:val="24"/>
          <w:highlight w:val="none"/>
          <w:lang w:val="zh-CN"/>
        </w:rPr>
        <w:t xml:space="preserve">附件六、商务条款响应及偏离表格式</w:t>
      </w:r>
      <w:bookmarkEnd w:id="35"/>
      <w:r/>
      <w:bookmarkEnd w:id="36"/>
      <w:r/>
      <w:r/>
    </w:p>
    <w:p>
      <w:pPr>
        <w:ind w:firstLine="420"/>
        <w:rPr>
          <w:rFonts w:hint="eastAsia" w:ascii="宋体" w:hAnsi="宋体"/>
          <w:szCs w:val="21"/>
          <w:highlight w:val="none"/>
          <w:lang w:val="zh-CN"/>
        </w:rPr>
      </w:pPr>
      <w:r>
        <w:rPr>
          <w:rFonts w:hint="eastAsia" w:ascii="宋体" w:hAnsi="宋体"/>
          <w:szCs w:val="21"/>
          <w:highlight w:val="none"/>
          <w:lang w:val="zh-CN"/>
        </w:rPr>
      </w:r>
      <w:r/>
    </w:p>
    <w:p>
      <w:pPr>
        <w:jc w:val="center"/>
        <w:rPr>
          <w:rFonts w:hint="eastAsia" w:ascii="宋体" w:hAnsi="宋体"/>
          <w:sz w:val="36"/>
          <w:szCs w:val="36"/>
          <w:highlight w:val="none"/>
        </w:rPr>
      </w:pPr>
      <w:r>
        <w:rPr>
          <w:rFonts w:hint="eastAsia" w:ascii="宋体" w:hAnsi="宋体"/>
          <w:sz w:val="36"/>
          <w:szCs w:val="36"/>
          <w:highlight w:val="none"/>
        </w:rPr>
        <w:t xml:space="preserve">商务条款响应及偏离表</w:t>
      </w:r>
      <w:r/>
    </w:p>
    <w:p>
      <w:pPr>
        <w:rPr>
          <w:rFonts w:hint="eastAsia" w:ascii="宋体" w:hAnsi="宋体"/>
          <w:szCs w:val="21"/>
          <w:highlight w:val="none"/>
          <w:lang w:val="zh-CN"/>
        </w:rPr>
      </w:pPr>
      <w:r>
        <w:rPr>
          <w:rFonts w:hint="eastAsia" w:ascii="宋体" w:hAnsi="宋体"/>
          <w:szCs w:val="21"/>
          <w:highlight w:val="none"/>
          <w:lang w:val="zh-CN"/>
        </w:rPr>
      </w:r>
      <w:r/>
    </w:p>
    <w:tbl>
      <w:tblPr>
        <w:tblStyle w:val="878"/>
        <w:tblW w:w="9412" w:type="dxa"/>
        <w:jc w:val="center"/>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jc w:val="center"/>
          <w:trHeight w:val="284"/>
        </w:trPr>
        <w:tc>
          <w:tcPr>
            <w:gridSpan w:val="4"/>
            <w:tcBorders>
              <w:bottom w:val="single" w:color="auto" w:sz="6" w:space="0"/>
            </w:tcBorders>
            <w:tcW w:w="6736" w:type="dxa"/>
            <w:vAlign w:val="center"/>
            <w:textDirection w:val="lrTb"/>
            <w:noWrap w:val="false"/>
          </w:tcPr>
          <w:p>
            <w:pPr>
              <w:jc w:val="left"/>
              <w:rPr>
                <w:rFonts w:hint="eastAsia" w:ascii="宋体" w:hAnsi="宋体"/>
                <w:szCs w:val="21"/>
                <w:highlight w:val="none"/>
                <w:lang w:val="zh-CN"/>
              </w:rPr>
            </w:pPr>
            <w:r>
              <w:rPr>
                <w:rFonts w:hint="eastAsia" w:ascii="宋体" w:hAnsi="宋体"/>
                <w:szCs w:val="21"/>
                <w:highlight w:val="none"/>
                <w:lang w:val="zh-CN"/>
              </w:rPr>
              <w:t xml:space="preserve">项目名称：</w:t>
            </w:r>
            <w:r/>
          </w:p>
        </w:tc>
        <w:tc>
          <w:tcPr>
            <w:gridSpan w:val="2"/>
            <w:tcBorders>
              <w:bottom w:val="single" w:color="auto" w:sz="6" w:space="0"/>
            </w:tcBorders>
            <w:tcW w:w="2676" w:type="dxa"/>
            <w:vAlign w:val="center"/>
            <w:textDirection w:val="lrTb"/>
            <w:noWrap w:val="false"/>
          </w:tcPr>
          <w:p>
            <w:pPr>
              <w:jc w:val="left"/>
              <w:rPr>
                <w:rFonts w:hint="eastAsia" w:ascii="宋体" w:hAnsi="宋体"/>
                <w:szCs w:val="21"/>
                <w:highlight w:val="none"/>
                <w:lang w:val="zh-CN"/>
              </w:rPr>
            </w:pPr>
            <w:r>
              <w:rPr>
                <w:rFonts w:hint="eastAsia" w:ascii="宋体" w:hAnsi="宋体"/>
                <w:szCs w:val="21"/>
                <w:highlight w:val="none"/>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t xml:space="preserve">采购文件要求的商务条款</w:t>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r>
            <w:r/>
          </w:p>
        </w:tc>
      </w:tr>
    </w:tbl>
    <w:p>
      <w:pPr>
        <w:rPr>
          <w:rFonts w:hint="eastAsia" w:ascii="宋体" w:hAnsi="宋体"/>
          <w:szCs w:val="21"/>
          <w:highlight w:val="none"/>
          <w:lang w:val="zh-CN"/>
        </w:rPr>
      </w:pPr>
      <w:r>
        <w:rPr>
          <w:rFonts w:hint="eastAsia" w:ascii="宋体" w:hAnsi="宋体"/>
          <w:szCs w:val="21"/>
          <w:highlight w:val="none"/>
          <w:lang w:val="zh-CN"/>
        </w:rPr>
        <w:t xml:space="preserve">说明：如果行数不够，请自行增加。</w:t>
      </w:r>
      <w:r/>
    </w:p>
    <w:p>
      <w:pPr>
        <w:pStyle w:val="890"/>
        <w:rPr>
          <w:highlight w:val="none"/>
          <w:lang w:val="zh-CN"/>
        </w:rPr>
      </w:pPr>
      <w:r>
        <w:rPr>
          <w:highlight w:val="none"/>
          <w:lang w:val="zh-CN"/>
        </w:rPr>
      </w:r>
      <w:r/>
    </w:p>
    <w:p>
      <w:pPr>
        <w:ind w:firstLine="411"/>
        <w:jc w:val="left"/>
        <w:spacing w:line="360" w:lineRule="auto"/>
        <w:rPr>
          <w:rFonts w:ascii="宋体" w:cs="宋体"/>
          <w:bCs/>
          <w:szCs w:val="21"/>
          <w:highlight w:val="none"/>
          <w:u w:val="single"/>
          <w:lang w:val="zh-CN"/>
        </w:rPr>
      </w:pPr>
      <w:r>
        <w:rPr>
          <w:rFonts w:hint="eastAsia" w:ascii="宋体" w:cs="宋体"/>
          <w:bCs/>
          <w:szCs w:val="21"/>
          <w:highlight w:val="none"/>
        </w:rPr>
        <w:t xml:space="preserve">供应商名称</w:t>
      </w:r>
      <w:r>
        <w:rPr>
          <w:rFonts w:hint="eastAsia" w:ascii="宋体" w:cs="宋体"/>
          <w:bCs/>
          <w:szCs w:val="21"/>
          <w:highlight w:val="none"/>
          <w:lang w:val="zh-CN"/>
        </w:rPr>
        <w:t xml:space="preserve">（加盖电子公章）:  </w:t>
      </w:r>
      <w:r>
        <w:rPr>
          <w:rFonts w:hint="eastAsia" w:ascii="宋体" w:cs="宋体"/>
          <w:bCs/>
          <w:szCs w:val="21"/>
          <w:highlight w:val="none"/>
          <w:u w:val="single"/>
          <w:lang w:val="zh-CN"/>
        </w:rPr>
        <w:t xml:space="preserve">      </w:t>
      </w:r>
      <w:r>
        <w:rPr>
          <w:rFonts w:hint="eastAsia" w:ascii="宋体" w:cs="宋体"/>
          <w:bCs/>
          <w:szCs w:val="21"/>
          <w:highlight w:val="none"/>
          <w:u w:val="single"/>
        </w:rPr>
        <w:t xml:space="preserve">                      </w:t>
      </w:r>
      <w:r>
        <w:rPr>
          <w:rFonts w:hint="eastAsia" w:ascii="宋体" w:cs="宋体"/>
          <w:bCs/>
          <w:szCs w:val="21"/>
          <w:highlight w:val="none"/>
          <w:u w:val="single"/>
          <w:lang w:val="zh-CN"/>
        </w:rPr>
        <w:t xml:space="preserve">              </w:t>
      </w:r>
      <w:r/>
    </w:p>
    <w:p>
      <w:pPr>
        <w:ind w:firstLine="411"/>
        <w:jc w:val="left"/>
        <w:spacing w:line="360" w:lineRule="auto"/>
        <w:rPr>
          <w:rFonts w:ascii="宋体" w:cs="宋体"/>
          <w:bCs/>
          <w:szCs w:val="21"/>
          <w:highlight w:val="none"/>
          <w:lang w:val="zh-CN"/>
        </w:rPr>
      </w:pPr>
      <w:r>
        <w:rPr>
          <w:rFonts w:hint="eastAsia" w:ascii="宋体" w:cs="宋体"/>
          <w:bCs/>
          <w:szCs w:val="21"/>
          <w:highlight w:val="none"/>
          <w:lang w:val="zh-CN"/>
        </w:rPr>
        <w:t xml:space="preserve">日            期：          年    月    日</w:t>
      </w:r>
      <w:r/>
    </w:p>
    <w:p>
      <w:pPr>
        <w:rPr>
          <w:rFonts w:hint="eastAsia" w:ascii="宋体" w:hAnsi="宋体"/>
          <w:szCs w:val="21"/>
          <w:highlight w:val="none"/>
          <w:lang w:val="zh-CN"/>
        </w:rPr>
      </w:pPr>
      <w:r>
        <w:rPr>
          <w:rFonts w:hint="eastAsia" w:ascii="宋体" w:hAnsi="宋体"/>
          <w:szCs w:val="21"/>
          <w:highlight w:val="none"/>
          <w:lang w:val="zh-CN"/>
        </w:rPr>
      </w:r>
      <w:r/>
    </w:p>
    <w:p>
      <w:pPr>
        <w:rPr>
          <w:rFonts w:hint="eastAsia" w:ascii="宋体" w:hAnsi="宋体"/>
          <w:szCs w:val="21"/>
          <w:highlight w:val="none"/>
          <w:lang w:val="zh-CN"/>
        </w:rPr>
      </w:pPr>
      <w:r>
        <w:rPr>
          <w:rFonts w:hint="eastAsia" w:ascii="宋体" w:hAnsi="宋体"/>
          <w:szCs w:val="21"/>
          <w:highlight w:val="none"/>
          <w:lang w:val="zh-CN"/>
        </w:rPr>
      </w:r>
      <w:r/>
    </w:p>
    <w:p>
      <w:pPr>
        <w:pStyle w:val="928"/>
        <w:ind w:firstLine="420"/>
        <w:rPr>
          <w:rFonts w:hint="eastAsia" w:ascii="宋体" w:hAnsi="宋体"/>
          <w:szCs w:val="21"/>
          <w:highlight w:val="none"/>
        </w:rPr>
      </w:pPr>
      <w:r>
        <w:rPr>
          <w:rFonts w:hint="eastAsia" w:ascii="宋体" w:hAnsi="宋体"/>
          <w:szCs w:val="21"/>
          <w:highlight w:val="none"/>
        </w:rPr>
      </w:r>
      <w:r/>
    </w:p>
    <w:p>
      <w:pPr>
        <w:pStyle w:val="928"/>
        <w:ind w:firstLine="420"/>
        <w:rPr>
          <w:rFonts w:hint="eastAsia" w:ascii="宋体" w:hAnsi="宋体"/>
          <w:szCs w:val="21"/>
          <w:highlight w:val="none"/>
        </w:rPr>
      </w:pPr>
      <w:r>
        <w:rPr>
          <w:rFonts w:hint="eastAsia" w:ascii="宋体" w:hAnsi="宋体"/>
          <w:szCs w:val="21"/>
          <w:highlight w:val="none"/>
        </w:rPr>
      </w:r>
      <w:r/>
    </w:p>
    <w:p>
      <w:pPr>
        <w:pStyle w:val="928"/>
        <w:ind w:firstLine="420"/>
        <w:rPr>
          <w:rFonts w:hint="eastAsia" w:ascii="宋体" w:hAnsi="宋体"/>
          <w:szCs w:val="21"/>
          <w:highlight w:val="none"/>
        </w:rPr>
      </w:pPr>
      <w:r>
        <w:rPr>
          <w:rFonts w:hint="eastAsia" w:ascii="宋体" w:hAnsi="宋体"/>
          <w:szCs w:val="21"/>
          <w:highlight w:val="none"/>
        </w:rPr>
      </w:r>
      <w:r/>
    </w:p>
    <w:p>
      <w:pPr>
        <w:pStyle w:val="928"/>
        <w:ind w:firstLine="420"/>
        <w:rPr>
          <w:rFonts w:hint="eastAsia" w:ascii="宋体" w:hAnsi="宋体"/>
          <w:szCs w:val="21"/>
          <w:highlight w:val="none"/>
        </w:rPr>
      </w:pPr>
      <w:r>
        <w:rPr>
          <w:rFonts w:hint="eastAsia" w:ascii="宋体" w:hAnsi="宋体"/>
          <w:szCs w:val="21"/>
          <w:highlight w:val="none"/>
        </w:rPr>
      </w:r>
      <w:r/>
    </w:p>
    <w:p>
      <w:pPr>
        <w:pStyle w:val="928"/>
        <w:ind w:firstLine="420"/>
        <w:rPr>
          <w:rFonts w:hint="eastAsia" w:ascii="宋体" w:hAnsi="宋体"/>
          <w:szCs w:val="21"/>
          <w:highlight w:val="none"/>
        </w:rPr>
      </w:pPr>
      <w:r>
        <w:rPr>
          <w:rFonts w:hint="eastAsia" w:ascii="宋体" w:hAnsi="宋体"/>
          <w:szCs w:val="21"/>
          <w:highlight w:val="none"/>
        </w:rPr>
      </w:r>
      <w:r/>
    </w:p>
    <w:p>
      <w:pPr>
        <w:rPr>
          <w:rFonts w:hint="eastAsia" w:ascii="宋体" w:hAnsi="宋体"/>
          <w:szCs w:val="21"/>
          <w:highlight w:val="none"/>
          <w:lang w:val="zh-CN"/>
        </w:rPr>
      </w:pPr>
      <w:r>
        <w:rPr>
          <w:rFonts w:ascii="宋体" w:hAnsi="宋体"/>
          <w:szCs w:val="21"/>
          <w:highlight w:val="none"/>
          <w:lang w:val="zh-CN"/>
        </w:rPr>
        <w:br w:type="page" w:clear="all"/>
      </w:r>
      <w:r/>
    </w:p>
    <w:p>
      <w:pPr>
        <w:pStyle w:val="928"/>
        <w:ind w:firstLine="420"/>
        <w:rPr>
          <w:rFonts w:hint="eastAsia" w:ascii="宋体" w:hAnsi="宋体"/>
          <w:szCs w:val="21"/>
          <w:highlight w:val="none"/>
        </w:rPr>
      </w:pPr>
      <w:r>
        <w:rPr>
          <w:rFonts w:hint="eastAsia" w:ascii="宋体" w:hAnsi="宋体"/>
          <w:szCs w:val="21"/>
          <w:highlight w:val="none"/>
        </w:rPr>
      </w:r>
      <w:r/>
    </w:p>
    <w:p>
      <w:pPr>
        <w:ind w:right="633"/>
        <w:jc w:val="left"/>
        <w:spacing w:line="360" w:lineRule="auto"/>
        <w:shd w:val="clear" w:color="auto" w:fill="ffffff"/>
        <w:widowControl/>
        <w:rPr>
          <w:rFonts w:ascii="Arial" w:hAnsi="Arial" w:eastAsia="黑体"/>
          <w:b/>
          <w:bCs/>
          <w:sz w:val="24"/>
          <w:highlight w:val="none"/>
          <w:lang w:val="zh-CN"/>
        </w:rPr>
        <w:outlineLvl w:val="0"/>
      </w:pPr>
      <w:r>
        <w:rPr>
          <w:rFonts w:hint="eastAsia" w:ascii="Arial" w:hAnsi="Arial" w:eastAsia="黑体"/>
          <w:b/>
          <w:bCs/>
          <w:sz w:val="24"/>
          <w:highlight w:val="none"/>
          <w:lang w:val="zh-CN"/>
        </w:rPr>
        <w:t xml:space="preserve">附件</w:t>
      </w:r>
      <w:r>
        <w:rPr>
          <w:rFonts w:hint="eastAsia" w:ascii="Arial" w:hAnsi="Arial" w:eastAsia="黑体"/>
          <w:b/>
          <w:bCs/>
          <w:sz w:val="24"/>
          <w:highlight w:val="none"/>
        </w:rPr>
        <w:t xml:space="preserve">七</w:t>
      </w:r>
      <w:r>
        <w:rPr>
          <w:rFonts w:hint="eastAsia" w:ascii="Arial" w:hAnsi="Arial" w:eastAsia="黑体"/>
          <w:b/>
          <w:bCs/>
          <w:sz w:val="24"/>
          <w:highlight w:val="none"/>
          <w:lang w:val="zh-CN"/>
        </w:rPr>
        <w:t xml:space="preserve">、拟参与本项目服务人员一览表</w:t>
      </w:r>
      <w:r/>
    </w:p>
    <w:p>
      <w:pPr>
        <w:rPr>
          <w:highlight w:val="none"/>
          <w:lang w:val="zh-CN"/>
        </w:rPr>
      </w:pPr>
      <w:r>
        <w:rPr>
          <w:highlight w:val="none"/>
          <w:lang w:val="zh-CN"/>
        </w:rPr>
      </w:r>
      <w:r/>
    </w:p>
    <w:p>
      <w:pPr>
        <w:jc w:val="center"/>
        <w:rPr>
          <w:rFonts w:hint="eastAsia" w:ascii="宋体" w:hAnsi="宋体" w:cs="黑体"/>
          <w:b/>
          <w:bCs/>
          <w:sz w:val="24"/>
          <w:highlight w:val="none"/>
          <w:lang w:val="zh-CN"/>
        </w:rPr>
      </w:pPr>
      <w:r>
        <w:rPr>
          <w:rFonts w:hint="eastAsia" w:ascii="宋体" w:hAnsi="宋体"/>
          <w:b/>
          <w:sz w:val="24"/>
          <w:highlight w:val="none"/>
        </w:rPr>
        <w:t xml:space="preserve">拟</w:t>
      </w:r>
      <w:r>
        <w:rPr>
          <w:rFonts w:hint="eastAsia" w:ascii="宋体" w:hAnsi="宋体" w:cs="黑体"/>
          <w:b/>
          <w:bCs/>
          <w:sz w:val="24"/>
          <w:highlight w:val="none"/>
          <w:lang w:val="zh-CN"/>
        </w:rPr>
        <w:t xml:space="preserve">参与本项目服务人员一览表</w:t>
      </w:r>
      <w:r/>
    </w:p>
    <w:p>
      <w:pPr>
        <w:jc w:val="center"/>
        <w:rPr>
          <w:rFonts w:hint="eastAsia" w:ascii="宋体" w:hAnsi="宋体" w:cs="黑体"/>
          <w:b/>
          <w:bCs/>
          <w:sz w:val="24"/>
          <w:highlight w:val="none"/>
          <w:lang w:val="zh-CN"/>
        </w:rPr>
      </w:pPr>
      <w:r>
        <w:rPr>
          <w:rFonts w:hint="eastAsia" w:ascii="宋体" w:hAnsi="宋体" w:cs="黑体"/>
          <w:b/>
          <w:bCs/>
          <w:sz w:val="24"/>
          <w:highlight w:val="none"/>
          <w:lang w:val="zh-CN"/>
        </w:rPr>
      </w:r>
      <w:r/>
    </w:p>
    <w:p>
      <w:pPr>
        <w:rPr>
          <w:rFonts w:ascii="宋体"/>
          <w:sz w:val="24"/>
          <w:highlight w:val="none"/>
          <w:lang w:val="zh-CN"/>
        </w:rPr>
      </w:pPr>
      <w:r>
        <w:rPr>
          <w:rFonts w:hint="eastAsia" w:ascii="宋体" w:hAnsi="宋体"/>
          <w:szCs w:val="21"/>
          <w:highlight w:val="none"/>
        </w:rPr>
        <w:t xml:space="preserve">项目名称:</w:t>
      </w:r>
      <w:r>
        <w:rPr>
          <w:rFonts w:hint="eastAsia" w:ascii="宋体"/>
          <w:sz w:val="24"/>
          <w:highlight w:val="none"/>
          <w:lang w:val="zh-CN"/>
        </w:rPr>
        <w:t xml:space="preserve">                                 项目编号：</w:t>
      </w:r>
      <w:r/>
    </w:p>
    <w:tbl>
      <w:tblPr>
        <w:tblStyle w:val="878"/>
        <w:tblW w:w="9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3"/>
        <w:gridCol w:w="981"/>
        <w:gridCol w:w="726"/>
        <w:gridCol w:w="776"/>
        <w:gridCol w:w="1242"/>
        <w:gridCol w:w="1157"/>
        <w:gridCol w:w="1054"/>
        <w:gridCol w:w="2426"/>
        <w:gridCol w:w="931"/>
      </w:tblGrid>
      <w:tr>
        <w:trPr>
          <w:jc w:val="center"/>
          <w:trHeight w:val="675"/>
        </w:trPr>
        <w:tc>
          <w:tcPr>
            <w:tcW w:w="583" w:type="dxa"/>
            <w:vAlign w:val="center"/>
            <w:textDirection w:val="lrTb"/>
            <w:noWrap w:val="false"/>
          </w:tcPr>
          <w:p>
            <w:pPr>
              <w:jc w:val="center"/>
              <w:rPr>
                <w:rFonts w:ascii="宋体"/>
                <w:b/>
                <w:szCs w:val="21"/>
                <w:highlight w:val="none"/>
                <w:lang w:val="zh-CN"/>
              </w:rPr>
            </w:pPr>
            <w:r>
              <w:rPr>
                <w:rFonts w:hint="eastAsia" w:ascii="宋体"/>
                <w:b/>
                <w:szCs w:val="21"/>
                <w:highlight w:val="none"/>
                <w:lang w:val="zh-CN"/>
              </w:rPr>
              <w:t xml:space="preserve">序号</w:t>
            </w:r>
            <w:r/>
          </w:p>
        </w:tc>
        <w:tc>
          <w:tcPr>
            <w:tcW w:w="981" w:type="dxa"/>
            <w:vAlign w:val="center"/>
            <w:textDirection w:val="lrTb"/>
            <w:noWrap w:val="false"/>
          </w:tcPr>
          <w:p>
            <w:pPr>
              <w:jc w:val="center"/>
              <w:rPr>
                <w:rFonts w:ascii="宋体"/>
                <w:b/>
                <w:szCs w:val="21"/>
                <w:highlight w:val="none"/>
                <w:lang w:val="zh-CN"/>
              </w:rPr>
            </w:pPr>
            <w:r>
              <w:rPr>
                <w:rFonts w:hint="eastAsia" w:ascii="宋体"/>
                <w:b/>
                <w:szCs w:val="21"/>
                <w:highlight w:val="none"/>
                <w:lang w:val="zh-CN"/>
              </w:rPr>
              <w:t xml:space="preserve">姓名</w:t>
            </w:r>
            <w:r/>
          </w:p>
        </w:tc>
        <w:tc>
          <w:tcPr>
            <w:tcW w:w="726" w:type="dxa"/>
            <w:vAlign w:val="center"/>
            <w:textDirection w:val="lrTb"/>
            <w:noWrap w:val="false"/>
          </w:tcPr>
          <w:p>
            <w:pPr>
              <w:jc w:val="center"/>
              <w:rPr>
                <w:rFonts w:ascii="宋体"/>
                <w:b/>
                <w:szCs w:val="21"/>
                <w:highlight w:val="none"/>
                <w:lang w:val="zh-CN"/>
              </w:rPr>
            </w:pPr>
            <w:r>
              <w:rPr>
                <w:rFonts w:hint="eastAsia" w:ascii="宋体"/>
                <w:b/>
                <w:szCs w:val="21"/>
                <w:highlight w:val="none"/>
                <w:lang w:val="zh-CN"/>
              </w:rPr>
              <w:t xml:space="preserve">性别</w:t>
            </w:r>
            <w:r/>
          </w:p>
        </w:tc>
        <w:tc>
          <w:tcPr>
            <w:tcW w:w="776" w:type="dxa"/>
            <w:vAlign w:val="center"/>
            <w:textDirection w:val="lrTb"/>
            <w:noWrap w:val="false"/>
          </w:tcPr>
          <w:p>
            <w:pPr>
              <w:jc w:val="center"/>
              <w:rPr>
                <w:rFonts w:ascii="宋体"/>
                <w:b/>
                <w:szCs w:val="21"/>
                <w:highlight w:val="none"/>
                <w:lang w:val="zh-CN"/>
              </w:rPr>
            </w:pPr>
            <w:r>
              <w:rPr>
                <w:rFonts w:hint="eastAsia" w:ascii="宋体"/>
                <w:b/>
                <w:szCs w:val="21"/>
                <w:highlight w:val="none"/>
                <w:lang w:val="zh-CN"/>
              </w:rPr>
              <w:t xml:space="preserve">年龄</w:t>
            </w:r>
            <w:r/>
          </w:p>
        </w:tc>
        <w:tc>
          <w:tcPr>
            <w:tcW w:w="1242" w:type="dxa"/>
            <w:vAlign w:val="center"/>
            <w:textDirection w:val="lrTb"/>
            <w:noWrap w:val="false"/>
          </w:tcPr>
          <w:p>
            <w:pPr>
              <w:jc w:val="center"/>
              <w:rPr>
                <w:rFonts w:ascii="宋体"/>
                <w:b/>
                <w:szCs w:val="21"/>
                <w:highlight w:val="none"/>
                <w:lang w:val="zh-CN"/>
              </w:rPr>
            </w:pPr>
            <w:r>
              <w:rPr>
                <w:rFonts w:hint="eastAsia" w:ascii="宋体"/>
                <w:b/>
                <w:szCs w:val="21"/>
                <w:highlight w:val="none"/>
                <w:lang w:val="zh-CN"/>
              </w:rPr>
              <w:t xml:space="preserve">学历及专业</w:t>
            </w:r>
            <w:r/>
          </w:p>
        </w:tc>
        <w:tc>
          <w:tcPr>
            <w:tcW w:w="1157" w:type="dxa"/>
            <w:vAlign w:val="center"/>
            <w:textDirection w:val="lrTb"/>
            <w:noWrap w:val="false"/>
          </w:tcPr>
          <w:p>
            <w:pPr>
              <w:jc w:val="center"/>
              <w:rPr>
                <w:rFonts w:ascii="宋体"/>
                <w:b/>
                <w:szCs w:val="21"/>
                <w:highlight w:val="none"/>
                <w:lang w:val="zh-CN"/>
              </w:rPr>
            </w:pPr>
            <w:r>
              <w:rPr>
                <w:rFonts w:hint="eastAsia" w:ascii="宋体"/>
                <w:b/>
                <w:szCs w:val="21"/>
                <w:highlight w:val="none"/>
                <w:lang w:val="zh-CN"/>
              </w:rPr>
              <w:t xml:space="preserve">执业</w:t>
            </w:r>
            <w:r/>
          </w:p>
          <w:p>
            <w:pPr>
              <w:jc w:val="center"/>
              <w:rPr>
                <w:rFonts w:ascii="宋体"/>
                <w:b/>
                <w:szCs w:val="21"/>
                <w:highlight w:val="none"/>
                <w:lang w:val="zh-CN"/>
              </w:rPr>
            </w:pPr>
            <w:r>
              <w:rPr>
                <w:rFonts w:hint="eastAsia" w:ascii="宋体"/>
                <w:b/>
                <w:szCs w:val="21"/>
                <w:highlight w:val="none"/>
                <w:lang w:val="zh-CN"/>
              </w:rPr>
              <w:t xml:space="preserve">资格</w:t>
            </w:r>
            <w:r/>
          </w:p>
        </w:tc>
        <w:tc>
          <w:tcPr>
            <w:tcW w:w="1054" w:type="dxa"/>
            <w:vAlign w:val="center"/>
            <w:textDirection w:val="lrTb"/>
            <w:noWrap w:val="false"/>
          </w:tcPr>
          <w:p>
            <w:pPr>
              <w:jc w:val="center"/>
              <w:rPr>
                <w:rFonts w:ascii="宋体"/>
                <w:b/>
                <w:szCs w:val="21"/>
                <w:highlight w:val="none"/>
              </w:rPr>
            </w:pPr>
            <w:r>
              <w:rPr>
                <w:rFonts w:hint="eastAsia" w:ascii="宋体"/>
                <w:b/>
                <w:szCs w:val="21"/>
                <w:highlight w:val="none"/>
              </w:rPr>
              <w:t xml:space="preserve">职称</w:t>
            </w:r>
            <w:r/>
          </w:p>
        </w:tc>
        <w:tc>
          <w:tcPr>
            <w:tcW w:w="2426" w:type="dxa"/>
            <w:vAlign w:val="center"/>
            <w:textDirection w:val="lrTb"/>
            <w:noWrap w:val="false"/>
          </w:tcPr>
          <w:p>
            <w:pPr>
              <w:jc w:val="center"/>
              <w:rPr>
                <w:rFonts w:ascii="宋体"/>
                <w:b/>
                <w:szCs w:val="21"/>
                <w:highlight w:val="none"/>
                <w:lang w:val="zh-CN"/>
              </w:rPr>
            </w:pPr>
            <w:r>
              <w:rPr>
                <w:rFonts w:hint="eastAsia" w:ascii="宋体"/>
                <w:b/>
                <w:szCs w:val="21"/>
                <w:highlight w:val="none"/>
                <w:lang w:val="zh-CN"/>
              </w:rPr>
              <w:t xml:space="preserve">拟担任本项目何种工作</w:t>
            </w:r>
            <w:r/>
          </w:p>
        </w:tc>
        <w:tc>
          <w:tcPr>
            <w:tcW w:w="931" w:type="dxa"/>
            <w:vAlign w:val="center"/>
            <w:textDirection w:val="lrTb"/>
            <w:noWrap w:val="false"/>
          </w:tcPr>
          <w:p>
            <w:pPr>
              <w:jc w:val="center"/>
              <w:rPr>
                <w:rFonts w:ascii="宋体"/>
                <w:b/>
                <w:szCs w:val="21"/>
                <w:highlight w:val="none"/>
                <w:lang w:val="zh-CN"/>
              </w:rPr>
            </w:pPr>
            <w:r>
              <w:rPr>
                <w:rFonts w:hint="eastAsia" w:ascii="宋体"/>
                <w:b/>
                <w:szCs w:val="21"/>
                <w:highlight w:val="none"/>
                <w:lang w:val="zh-CN"/>
              </w:rPr>
              <w:t xml:space="preserve">备注</w:t>
            </w:r>
            <w:r/>
          </w:p>
        </w:tc>
      </w:tr>
      <w:tr>
        <w:trPr>
          <w:jc w:val="center"/>
          <w:trHeight w:val="292"/>
        </w:trPr>
        <w:tc>
          <w:tcPr>
            <w:tcW w:w="583" w:type="dxa"/>
            <w:textDirection w:val="lrTb"/>
            <w:noWrap w:val="false"/>
          </w:tcPr>
          <w:p>
            <w:pPr>
              <w:rPr>
                <w:rFonts w:ascii="宋体"/>
                <w:sz w:val="24"/>
                <w:highlight w:val="none"/>
                <w:lang w:val="zh-CN"/>
              </w:rPr>
            </w:pPr>
            <w:r>
              <w:rPr>
                <w:rFonts w:ascii="宋体"/>
                <w:sz w:val="24"/>
                <w:highlight w:val="none"/>
                <w:lang w:val="zh-CN"/>
              </w:rPr>
            </w:r>
            <w:r/>
          </w:p>
        </w:tc>
        <w:tc>
          <w:tcPr>
            <w:tcW w:w="981" w:type="dxa"/>
            <w:textDirection w:val="lrTb"/>
            <w:noWrap w:val="false"/>
          </w:tcPr>
          <w:p>
            <w:pPr>
              <w:rPr>
                <w:rFonts w:ascii="宋体"/>
                <w:sz w:val="24"/>
                <w:highlight w:val="none"/>
                <w:lang w:val="zh-CN"/>
              </w:rPr>
            </w:pPr>
            <w:r>
              <w:rPr>
                <w:rFonts w:ascii="宋体"/>
                <w:sz w:val="24"/>
                <w:highlight w:val="none"/>
                <w:lang w:val="zh-CN"/>
              </w:rPr>
            </w:r>
            <w:r/>
          </w:p>
        </w:tc>
        <w:tc>
          <w:tcPr>
            <w:tcW w:w="726" w:type="dxa"/>
            <w:textDirection w:val="lrTb"/>
            <w:noWrap w:val="false"/>
          </w:tcPr>
          <w:p>
            <w:pPr>
              <w:rPr>
                <w:rFonts w:ascii="宋体"/>
                <w:sz w:val="24"/>
                <w:highlight w:val="none"/>
                <w:lang w:val="zh-CN"/>
              </w:rPr>
            </w:pPr>
            <w:r>
              <w:rPr>
                <w:rFonts w:ascii="宋体"/>
                <w:sz w:val="24"/>
                <w:highlight w:val="none"/>
                <w:lang w:val="zh-CN"/>
              </w:rPr>
            </w:r>
            <w:r/>
          </w:p>
        </w:tc>
        <w:tc>
          <w:tcPr>
            <w:tcW w:w="776" w:type="dxa"/>
            <w:textDirection w:val="lrTb"/>
            <w:noWrap w:val="false"/>
          </w:tcPr>
          <w:p>
            <w:pPr>
              <w:rPr>
                <w:rFonts w:ascii="宋体"/>
                <w:sz w:val="24"/>
                <w:highlight w:val="none"/>
                <w:lang w:val="zh-CN"/>
              </w:rPr>
            </w:pPr>
            <w:r>
              <w:rPr>
                <w:rFonts w:ascii="宋体"/>
                <w:sz w:val="24"/>
                <w:highlight w:val="none"/>
                <w:lang w:val="zh-CN"/>
              </w:rPr>
            </w:r>
            <w:r/>
          </w:p>
        </w:tc>
        <w:tc>
          <w:tcPr>
            <w:tcW w:w="1242" w:type="dxa"/>
            <w:textDirection w:val="lrTb"/>
            <w:noWrap w:val="false"/>
          </w:tcPr>
          <w:p>
            <w:pPr>
              <w:rPr>
                <w:rFonts w:ascii="宋体"/>
                <w:sz w:val="24"/>
                <w:highlight w:val="none"/>
                <w:lang w:val="zh-CN"/>
              </w:rPr>
            </w:pPr>
            <w:r>
              <w:rPr>
                <w:rFonts w:ascii="宋体"/>
                <w:sz w:val="24"/>
                <w:highlight w:val="none"/>
                <w:lang w:val="zh-CN"/>
              </w:rPr>
            </w:r>
            <w:r/>
          </w:p>
        </w:tc>
        <w:tc>
          <w:tcPr>
            <w:tcW w:w="1157" w:type="dxa"/>
            <w:textDirection w:val="lrTb"/>
            <w:noWrap w:val="false"/>
          </w:tcPr>
          <w:p>
            <w:pPr>
              <w:rPr>
                <w:rFonts w:ascii="宋体"/>
                <w:sz w:val="24"/>
                <w:highlight w:val="none"/>
                <w:lang w:val="zh-CN"/>
              </w:rPr>
            </w:pPr>
            <w:r>
              <w:rPr>
                <w:rFonts w:ascii="宋体"/>
                <w:sz w:val="24"/>
                <w:highlight w:val="none"/>
                <w:lang w:val="zh-CN"/>
              </w:rPr>
            </w:r>
            <w:r/>
          </w:p>
        </w:tc>
        <w:tc>
          <w:tcPr>
            <w:tcW w:w="1054" w:type="dxa"/>
            <w:textDirection w:val="lrTb"/>
            <w:noWrap w:val="false"/>
          </w:tcPr>
          <w:p>
            <w:pPr>
              <w:rPr>
                <w:rFonts w:ascii="宋体"/>
                <w:sz w:val="24"/>
                <w:highlight w:val="none"/>
                <w:lang w:val="zh-CN"/>
              </w:rPr>
            </w:pPr>
            <w:r>
              <w:rPr>
                <w:rFonts w:ascii="宋体"/>
                <w:sz w:val="24"/>
                <w:highlight w:val="none"/>
                <w:lang w:val="zh-CN"/>
              </w:rPr>
            </w:r>
            <w:r/>
          </w:p>
        </w:tc>
        <w:tc>
          <w:tcPr>
            <w:tcW w:w="2426" w:type="dxa"/>
            <w:textDirection w:val="lrTb"/>
            <w:noWrap w:val="false"/>
          </w:tcPr>
          <w:p>
            <w:pPr>
              <w:rPr>
                <w:rFonts w:ascii="宋体"/>
                <w:sz w:val="24"/>
                <w:highlight w:val="none"/>
                <w:lang w:val="zh-CN"/>
              </w:rPr>
            </w:pPr>
            <w:r>
              <w:rPr>
                <w:rFonts w:ascii="宋体"/>
                <w:sz w:val="24"/>
                <w:highlight w:val="none"/>
                <w:lang w:val="zh-CN"/>
              </w:rPr>
            </w:r>
            <w:r/>
          </w:p>
        </w:tc>
        <w:tc>
          <w:tcPr>
            <w:tcW w:w="931" w:type="dxa"/>
            <w:textDirection w:val="lrTb"/>
            <w:noWrap w:val="false"/>
          </w:tcPr>
          <w:p>
            <w:pPr>
              <w:rPr>
                <w:rFonts w:ascii="宋体"/>
                <w:sz w:val="24"/>
                <w:highlight w:val="none"/>
                <w:lang w:val="zh-CN"/>
              </w:rPr>
            </w:pPr>
            <w:r>
              <w:rPr>
                <w:rFonts w:ascii="宋体"/>
                <w:sz w:val="24"/>
                <w:highlight w:val="none"/>
                <w:lang w:val="zh-CN"/>
              </w:rPr>
            </w:r>
            <w:r/>
          </w:p>
        </w:tc>
      </w:tr>
      <w:tr>
        <w:trPr>
          <w:jc w:val="center"/>
          <w:trHeight w:val="292"/>
        </w:trPr>
        <w:tc>
          <w:tcPr>
            <w:tcW w:w="583" w:type="dxa"/>
            <w:textDirection w:val="lrTb"/>
            <w:noWrap w:val="false"/>
          </w:tcPr>
          <w:p>
            <w:pPr>
              <w:rPr>
                <w:rFonts w:ascii="宋体"/>
                <w:sz w:val="24"/>
                <w:highlight w:val="none"/>
                <w:lang w:val="zh-CN"/>
              </w:rPr>
            </w:pPr>
            <w:r>
              <w:rPr>
                <w:rFonts w:ascii="宋体"/>
                <w:sz w:val="24"/>
                <w:highlight w:val="none"/>
                <w:lang w:val="zh-CN"/>
              </w:rPr>
            </w:r>
            <w:r/>
          </w:p>
        </w:tc>
        <w:tc>
          <w:tcPr>
            <w:tcW w:w="981" w:type="dxa"/>
            <w:textDirection w:val="lrTb"/>
            <w:noWrap w:val="false"/>
          </w:tcPr>
          <w:p>
            <w:pPr>
              <w:rPr>
                <w:rFonts w:ascii="宋体"/>
                <w:sz w:val="24"/>
                <w:highlight w:val="none"/>
                <w:lang w:val="zh-CN"/>
              </w:rPr>
            </w:pPr>
            <w:r>
              <w:rPr>
                <w:rFonts w:ascii="宋体"/>
                <w:sz w:val="24"/>
                <w:highlight w:val="none"/>
                <w:lang w:val="zh-CN"/>
              </w:rPr>
            </w:r>
            <w:r/>
          </w:p>
        </w:tc>
        <w:tc>
          <w:tcPr>
            <w:tcW w:w="726" w:type="dxa"/>
            <w:textDirection w:val="lrTb"/>
            <w:noWrap w:val="false"/>
          </w:tcPr>
          <w:p>
            <w:pPr>
              <w:rPr>
                <w:rFonts w:ascii="宋体"/>
                <w:sz w:val="24"/>
                <w:highlight w:val="none"/>
                <w:lang w:val="zh-CN"/>
              </w:rPr>
            </w:pPr>
            <w:r>
              <w:rPr>
                <w:rFonts w:ascii="宋体"/>
                <w:sz w:val="24"/>
                <w:highlight w:val="none"/>
                <w:lang w:val="zh-CN"/>
              </w:rPr>
            </w:r>
            <w:r/>
          </w:p>
        </w:tc>
        <w:tc>
          <w:tcPr>
            <w:tcW w:w="776" w:type="dxa"/>
            <w:textDirection w:val="lrTb"/>
            <w:noWrap w:val="false"/>
          </w:tcPr>
          <w:p>
            <w:pPr>
              <w:rPr>
                <w:rFonts w:ascii="宋体"/>
                <w:sz w:val="24"/>
                <w:highlight w:val="none"/>
                <w:lang w:val="zh-CN"/>
              </w:rPr>
            </w:pPr>
            <w:r>
              <w:rPr>
                <w:rFonts w:ascii="宋体"/>
                <w:sz w:val="24"/>
                <w:highlight w:val="none"/>
                <w:lang w:val="zh-CN"/>
              </w:rPr>
            </w:r>
            <w:r/>
          </w:p>
        </w:tc>
        <w:tc>
          <w:tcPr>
            <w:tcW w:w="1242" w:type="dxa"/>
            <w:textDirection w:val="lrTb"/>
            <w:noWrap w:val="false"/>
          </w:tcPr>
          <w:p>
            <w:pPr>
              <w:rPr>
                <w:rFonts w:ascii="宋体"/>
                <w:sz w:val="24"/>
                <w:highlight w:val="none"/>
                <w:lang w:val="zh-CN"/>
              </w:rPr>
            </w:pPr>
            <w:r>
              <w:rPr>
                <w:rFonts w:ascii="宋体"/>
                <w:sz w:val="24"/>
                <w:highlight w:val="none"/>
                <w:lang w:val="zh-CN"/>
              </w:rPr>
            </w:r>
            <w:r/>
          </w:p>
        </w:tc>
        <w:tc>
          <w:tcPr>
            <w:tcW w:w="1157" w:type="dxa"/>
            <w:textDirection w:val="lrTb"/>
            <w:noWrap w:val="false"/>
          </w:tcPr>
          <w:p>
            <w:pPr>
              <w:rPr>
                <w:rFonts w:ascii="宋体"/>
                <w:sz w:val="24"/>
                <w:highlight w:val="none"/>
                <w:lang w:val="zh-CN"/>
              </w:rPr>
            </w:pPr>
            <w:r>
              <w:rPr>
                <w:rFonts w:ascii="宋体"/>
                <w:sz w:val="24"/>
                <w:highlight w:val="none"/>
                <w:lang w:val="zh-CN"/>
              </w:rPr>
            </w:r>
            <w:r/>
          </w:p>
        </w:tc>
        <w:tc>
          <w:tcPr>
            <w:tcW w:w="1054" w:type="dxa"/>
            <w:textDirection w:val="lrTb"/>
            <w:noWrap w:val="false"/>
          </w:tcPr>
          <w:p>
            <w:pPr>
              <w:rPr>
                <w:rFonts w:ascii="宋体"/>
                <w:sz w:val="24"/>
                <w:highlight w:val="none"/>
                <w:lang w:val="zh-CN"/>
              </w:rPr>
            </w:pPr>
            <w:r>
              <w:rPr>
                <w:rFonts w:ascii="宋体"/>
                <w:sz w:val="24"/>
                <w:highlight w:val="none"/>
                <w:lang w:val="zh-CN"/>
              </w:rPr>
            </w:r>
            <w:r/>
          </w:p>
        </w:tc>
        <w:tc>
          <w:tcPr>
            <w:tcW w:w="2426" w:type="dxa"/>
            <w:textDirection w:val="lrTb"/>
            <w:noWrap w:val="false"/>
          </w:tcPr>
          <w:p>
            <w:pPr>
              <w:rPr>
                <w:rFonts w:ascii="宋体"/>
                <w:sz w:val="24"/>
                <w:highlight w:val="none"/>
                <w:lang w:val="zh-CN"/>
              </w:rPr>
            </w:pPr>
            <w:r>
              <w:rPr>
                <w:rFonts w:ascii="宋体"/>
                <w:sz w:val="24"/>
                <w:highlight w:val="none"/>
                <w:lang w:val="zh-CN"/>
              </w:rPr>
            </w:r>
            <w:r/>
          </w:p>
        </w:tc>
        <w:tc>
          <w:tcPr>
            <w:tcW w:w="931" w:type="dxa"/>
            <w:textDirection w:val="lrTb"/>
            <w:noWrap w:val="false"/>
          </w:tcPr>
          <w:p>
            <w:pPr>
              <w:rPr>
                <w:rFonts w:ascii="宋体"/>
                <w:sz w:val="24"/>
                <w:highlight w:val="none"/>
                <w:lang w:val="zh-CN"/>
              </w:rPr>
            </w:pPr>
            <w:r>
              <w:rPr>
                <w:rFonts w:ascii="宋体"/>
                <w:sz w:val="24"/>
                <w:highlight w:val="none"/>
                <w:lang w:val="zh-CN"/>
              </w:rPr>
            </w:r>
            <w:r/>
          </w:p>
        </w:tc>
      </w:tr>
      <w:tr>
        <w:trPr>
          <w:jc w:val="center"/>
          <w:trHeight w:val="292"/>
        </w:trPr>
        <w:tc>
          <w:tcPr>
            <w:tcW w:w="583" w:type="dxa"/>
            <w:textDirection w:val="lrTb"/>
            <w:noWrap w:val="false"/>
          </w:tcPr>
          <w:p>
            <w:pPr>
              <w:rPr>
                <w:rFonts w:ascii="宋体"/>
                <w:sz w:val="24"/>
                <w:highlight w:val="none"/>
                <w:lang w:val="zh-CN"/>
              </w:rPr>
            </w:pPr>
            <w:r>
              <w:rPr>
                <w:rFonts w:ascii="宋体"/>
                <w:sz w:val="24"/>
                <w:highlight w:val="none"/>
                <w:lang w:val="zh-CN"/>
              </w:rPr>
            </w:r>
            <w:r/>
          </w:p>
        </w:tc>
        <w:tc>
          <w:tcPr>
            <w:tcW w:w="981" w:type="dxa"/>
            <w:textDirection w:val="lrTb"/>
            <w:noWrap w:val="false"/>
          </w:tcPr>
          <w:p>
            <w:pPr>
              <w:rPr>
                <w:rFonts w:ascii="宋体"/>
                <w:sz w:val="24"/>
                <w:highlight w:val="none"/>
                <w:lang w:val="zh-CN"/>
              </w:rPr>
            </w:pPr>
            <w:r>
              <w:rPr>
                <w:rFonts w:ascii="宋体"/>
                <w:sz w:val="24"/>
                <w:highlight w:val="none"/>
                <w:lang w:val="zh-CN"/>
              </w:rPr>
            </w:r>
            <w:r/>
          </w:p>
        </w:tc>
        <w:tc>
          <w:tcPr>
            <w:tcW w:w="726" w:type="dxa"/>
            <w:textDirection w:val="lrTb"/>
            <w:noWrap w:val="false"/>
          </w:tcPr>
          <w:p>
            <w:pPr>
              <w:rPr>
                <w:rFonts w:ascii="宋体"/>
                <w:sz w:val="24"/>
                <w:highlight w:val="none"/>
                <w:lang w:val="zh-CN"/>
              </w:rPr>
            </w:pPr>
            <w:r>
              <w:rPr>
                <w:rFonts w:ascii="宋体"/>
                <w:sz w:val="24"/>
                <w:highlight w:val="none"/>
                <w:lang w:val="zh-CN"/>
              </w:rPr>
            </w:r>
            <w:r/>
          </w:p>
        </w:tc>
        <w:tc>
          <w:tcPr>
            <w:tcW w:w="776" w:type="dxa"/>
            <w:textDirection w:val="lrTb"/>
            <w:noWrap w:val="false"/>
          </w:tcPr>
          <w:p>
            <w:pPr>
              <w:rPr>
                <w:rFonts w:ascii="宋体"/>
                <w:sz w:val="24"/>
                <w:highlight w:val="none"/>
                <w:lang w:val="zh-CN"/>
              </w:rPr>
            </w:pPr>
            <w:r>
              <w:rPr>
                <w:rFonts w:ascii="宋体"/>
                <w:sz w:val="24"/>
                <w:highlight w:val="none"/>
                <w:lang w:val="zh-CN"/>
              </w:rPr>
            </w:r>
            <w:r/>
          </w:p>
        </w:tc>
        <w:tc>
          <w:tcPr>
            <w:tcW w:w="1242" w:type="dxa"/>
            <w:textDirection w:val="lrTb"/>
            <w:noWrap w:val="false"/>
          </w:tcPr>
          <w:p>
            <w:pPr>
              <w:rPr>
                <w:rFonts w:ascii="宋体"/>
                <w:sz w:val="24"/>
                <w:highlight w:val="none"/>
                <w:lang w:val="zh-CN"/>
              </w:rPr>
            </w:pPr>
            <w:r>
              <w:rPr>
                <w:rFonts w:ascii="宋体"/>
                <w:sz w:val="24"/>
                <w:highlight w:val="none"/>
                <w:lang w:val="zh-CN"/>
              </w:rPr>
            </w:r>
            <w:r/>
          </w:p>
        </w:tc>
        <w:tc>
          <w:tcPr>
            <w:tcW w:w="1157" w:type="dxa"/>
            <w:textDirection w:val="lrTb"/>
            <w:noWrap w:val="false"/>
          </w:tcPr>
          <w:p>
            <w:pPr>
              <w:rPr>
                <w:rFonts w:ascii="宋体"/>
                <w:sz w:val="24"/>
                <w:highlight w:val="none"/>
                <w:lang w:val="zh-CN"/>
              </w:rPr>
            </w:pPr>
            <w:r>
              <w:rPr>
                <w:rFonts w:ascii="宋体"/>
                <w:sz w:val="24"/>
                <w:highlight w:val="none"/>
                <w:lang w:val="zh-CN"/>
              </w:rPr>
            </w:r>
            <w:r/>
          </w:p>
        </w:tc>
        <w:tc>
          <w:tcPr>
            <w:tcW w:w="1054" w:type="dxa"/>
            <w:textDirection w:val="lrTb"/>
            <w:noWrap w:val="false"/>
          </w:tcPr>
          <w:p>
            <w:pPr>
              <w:rPr>
                <w:rFonts w:ascii="宋体"/>
                <w:sz w:val="24"/>
                <w:highlight w:val="none"/>
                <w:lang w:val="zh-CN"/>
              </w:rPr>
            </w:pPr>
            <w:r>
              <w:rPr>
                <w:rFonts w:ascii="宋体"/>
                <w:sz w:val="24"/>
                <w:highlight w:val="none"/>
                <w:lang w:val="zh-CN"/>
              </w:rPr>
            </w:r>
            <w:r/>
          </w:p>
        </w:tc>
        <w:tc>
          <w:tcPr>
            <w:tcW w:w="2426" w:type="dxa"/>
            <w:textDirection w:val="lrTb"/>
            <w:noWrap w:val="false"/>
          </w:tcPr>
          <w:p>
            <w:pPr>
              <w:rPr>
                <w:rFonts w:ascii="宋体"/>
                <w:sz w:val="24"/>
                <w:highlight w:val="none"/>
                <w:lang w:val="zh-CN"/>
              </w:rPr>
            </w:pPr>
            <w:r>
              <w:rPr>
                <w:rFonts w:ascii="宋体"/>
                <w:sz w:val="24"/>
                <w:highlight w:val="none"/>
                <w:lang w:val="zh-CN"/>
              </w:rPr>
            </w:r>
            <w:r/>
          </w:p>
        </w:tc>
        <w:tc>
          <w:tcPr>
            <w:tcW w:w="931" w:type="dxa"/>
            <w:textDirection w:val="lrTb"/>
            <w:noWrap w:val="false"/>
          </w:tcPr>
          <w:p>
            <w:pPr>
              <w:rPr>
                <w:rFonts w:ascii="宋体"/>
                <w:sz w:val="24"/>
                <w:highlight w:val="none"/>
                <w:lang w:val="zh-CN"/>
              </w:rPr>
            </w:pPr>
            <w:r>
              <w:rPr>
                <w:rFonts w:ascii="宋体"/>
                <w:sz w:val="24"/>
                <w:highlight w:val="none"/>
                <w:lang w:val="zh-CN"/>
              </w:rPr>
            </w:r>
            <w:r/>
          </w:p>
        </w:tc>
      </w:tr>
      <w:tr>
        <w:trPr>
          <w:jc w:val="center"/>
          <w:trHeight w:val="292"/>
        </w:trPr>
        <w:tc>
          <w:tcPr>
            <w:tcW w:w="583" w:type="dxa"/>
            <w:textDirection w:val="lrTb"/>
            <w:noWrap w:val="false"/>
          </w:tcPr>
          <w:p>
            <w:pPr>
              <w:rPr>
                <w:rFonts w:ascii="宋体"/>
                <w:sz w:val="24"/>
                <w:highlight w:val="none"/>
                <w:lang w:val="zh-CN"/>
              </w:rPr>
            </w:pPr>
            <w:r>
              <w:rPr>
                <w:rFonts w:ascii="宋体"/>
                <w:sz w:val="24"/>
                <w:highlight w:val="none"/>
                <w:lang w:val="zh-CN"/>
              </w:rPr>
            </w:r>
            <w:r/>
          </w:p>
        </w:tc>
        <w:tc>
          <w:tcPr>
            <w:tcW w:w="981" w:type="dxa"/>
            <w:textDirection w:val="lrTb"/>
            <w:noWrap w:val="false"/>
          </w:tcPr>
          <w:p>
            <w:pPr>
              <w:rPr>
                <w:rFonts w:ascii="宋体"/>
                <w:sz w:val="24"/>
                <w:highlight w:val="none"/>
                <w:lang w:val="zh-CN"/>
              </w:rPr>
            </w:pPr>
            <w:r>
              <w:rPr>
                <w:rFonts w:ascii="宋体"/>
                <w:sz w:val="24"/>
                <w:highlight w:val="none"/>
                <w:lang w:val="zh-CN"/>
              </w:rPr>
            </w:r>
            <w:r/>
          </w:p>
        </w:tc>
        <w:tc>
          <w:tcPr>
            <w:tcW w:w="726" w:type="dxa"/>
            <w:textDirection w:val="lrTb"/>
            <w:noWrap w:val="false"/>
          </w:tcPr>
          <w:p>
            <w:pPr>
              <w:rPr>
                <w:rFonts w:ascii="宋体"/>
                <w:sz w:val="24"/>
                <w:highlight w:val="none"/>
                <w:lang w:val="zh-CN"/>
              </w:rPr>
            </w:pPr>
            <w:r>
              <w:rPr>
                <w:rFonts w:ascii="宋体"/>
                <w:sz w:val="24"/>
                <w:highlight w:val="none"/>
                <w:lang w:val="zh-CN"/>
              </w:rPr>
            </w:r>
            <w:r/>
          </w:p>
        </w:tc>
        <w:tc>
          <w:tcPr>
            <w:tcW w:w="776" w:type="dxa"/>
            <w:textDirection w:val="lrTb"/>
            <w:noWrap w:val="false"/>
          </w:tcPr>
          <w:p>
            <w:pPr>
              <w:rPr>
                <w:rFonts w:ascii="宋体"/>
                <w:sz w:val="24"/>
                <w:highlight w:val="none"/>
                <w:lang w:val="zh-CN"/>
              </w:rPr>
            </w:pPr>
            <w:r>
              <w:rPr>
                <w:rFonts w:ascii="宋体"/>
                <w:sz w:val="24"/>
                <w:highlight w:val="none"/>
                <w:lang w:val="zh-CN"/>
              </w:rPr>
            </w:r>
            <w:r/>
          </w:p>
        </w:tc>
        <w:tc>
          <w:tcPr>
            <w:tcW w:w="1242" w:type="dxa"/>
            <w:textDirection w:val="lrTb"/>
            <w:noWrap w:val="false"/>
          </w:tcPr>
          <w:p>
            <w:pPr>
              <w:rPr>
                <w:rFonts w:ascii="宋体"/>
                <w:sz w:val="24"/>
                <w:highlight w:val="none"/>
                <w:lang w:val="zh-CN"/>
              </w:rPr>
            </w:pPr>
            <w:r>
              <w:rPr>
                <w:rFonts w:ascii="宋体"/>
                <w:sz w:val="24"/>
                <w:highlight w:val="none"/>
                <w:lang w:val="zh-CN"/>
              </w:rPr>
            </w:r>
            <w:r/>
          </w:p>
        </w:tc>
        <w:tc>
          <w:tcPr>
            <w:tcW w:w="1157" w:type="dxa"/>
            <w:textDirection w:val="lrTb"/>
            <w:noWrap w:val="false"/>
          </w:tcPr>
          <w:p>
            <w:pPr>
              <w:rPr>
                <w:rFonts w:ascii="宋体"/>
                <w:sz w:val="24"/>
                <w:highlight w:val="none"/>
                <w:lang w:val="zh-CN"/>
              </w:rPr>
            </w:pPr>
            <w:r>
              <w:rPr>
                <w:rFonts w:ascii="宋体"/>
                <w:sz w:val="24"/>
                <w:highlight w:val="none"/>
                <w:lang w:val="zh-CN"/>
              </w:rPr>
            </w:r>
            <w:r/>
          </w:p>
        </w:tc>
        <w:tc>
          <w:tcPr>
            <w:tcW w:w="1054" w:type="dxa"/>
            <w:textDirection w:val="lrTb"/>
            <w:noWrap w:val="false"/>
          </w:tcPr>
          <w:p>
            <w:pPr>
              <w:rPr>
                <w:rFonts w:ascii="宋体"/>
                <w:sz w:val="24"/>
                <w:highlight w:val="none"/>
                <w:lang w:val="zh-CN"/>
              </w:rPr>
            </w:pPr>
            <w:r>
              <w:rPr>
                <w:rFonts w:ascii="宋体"/>
                <w:sz w:val="24"/>
                <w:highlight w:val="none"/>
                <w:lang w:val="zh-CN"/>
              </w:rPr>
            </w:r>
            <w:r/>
          </w:p>
        </w:tc>
        <w:tc>
          <w:tcPr>
            <w:tcW w:w="2426" w:type="dxa"/>
            <w:textDirection w:val="lrTb"/>
            <w:noWrap w:val="false"/>
          </w:tcPr>
          <w:p>
            <w:pPr>
              <w:rPr>
                <w:rFonts w:ascii="宋体"/>
                <w:sz w:val="24"/>
                <w:highlight w:val="none"/>
                <w:lang w:val="zh-CN"/>
              </w:rPr>
            </w:pPr>
            <w:r>
              <w:rPr>
                <w:rFonts w:ascii="宋体"/>
                <w:sz w:val="24"/>
                <w:highlight w:val="none"/>
                <w:lang w:val="zh-CN"/>
              </w:rPr>
            </w:r>
            <w:r/>
          </w:p>
        </w:tc>
        <w:tc>
          <w:tcPr>
            <w:tcW w:w="931" w:type="dxa"/>
            <w:textDirection w:val="lrTb"/>
            <w:noWrap w:val="false"/>
          </w:tcPr>
          <w:p>
            <w:pPr>
              <w:rPr>
                <w:rFonts w:ascii="宋体"/>
                <w:sz w:val="24"/>
                <w:highlight w:val="none"/>
                <w:lang w:val="zh-CN"/>
              </w:rPr>
            </w:pPr>
            <w:r>
              <w:rPr>
                <w:rFonts w:ascii="宋体"/>
                <w:sz w:val="24"/>
                <w:highlight w:val="none"/>
                <w:lang w:val="zh-CN"/>
              </w:rPr>
            </w:r>
            <w:r/>
          </w:p>
        </w:tc>
      </w:tr>
      <w:tr>
        <w:trPr>
          <w:jc w:val="center"/>
          <w:trHeight w:val="292"/>
        </w:trPr>
        <w:tc>
          <w:tcPr>
            <w:tcW w:w="583" w:type="dxa"/>
            <w:textDirection w:val="lrTb"/>
            <w:noWrap w:val="false"/>
          </w:tcPr>
          <w:p>
            <w:pPr>
              <w:rPr>
                <w:rFonts w:ascii="宋体"/>
                <w:sz w:val="24"/>
                <w:highlight w:val="none"/>
                <w:lang w:val="zh-CN"/>
              </w:rPr>
            </w:pPr>
            <w:r>
              <w:rPr>
                <w:rFonts w:ascii="宋体"/>
                <w:sz w:val="24"/>
                <w:highlight w:val="none"/>
                <w:lang w:val="zh-CN"/>
              </w:rPr>
            </w:r>
            <w:r/>
          </w:p>
        </w:tc>
        <w:tc>
          <w:tcPr>
            <w:tcW w:w="981" w:type="dxa"/>
            <w:textDirection w:val="lrTb"/>
            <w:noWrap w:val="false"/>
          </w:tcPr>
          <w:p>
            <w:pPr>
              <w:rPr>
                <w:rFonts w:ascii="宋体"/>
                <w:sz w:val="24"/>
                <w:highlight w:val="none"/>
                <w:lang w:val="zh-CN"/>
              </w:rPr>
            </w:pPr>
            <w:r>
              <w:rPr>
                <w:rFonts w:ascii="宋体"/>
                <w:sz w:val="24"/>
                <w:highlight w:val="none"/>
                <w:lang w:val="zh-CN"/>
              </w:rPr>
            </w:r>
            <w:r/>
          </w:p>
        </w:tc>
        <w:tc>
          <w:tcPr>
            <w:tcW w:w="726" w:type="dxa"/>
            <w:textDirection w:val="lrTb"/>
            <w:noWrap w:val="false"/>
          </w:tcPr>
          <w:p>
            <w:pPr>
              <w:rPr>
                <w:rFonts w:ascii="宋体"/>
                <w:sz w:val="24"/>
                <w:highlight w:val="none"/>
                <w:lang w:val="zh-CN"/>
              </w:rPr>
            </w:pPr>
            <w:r>
              <w:rPr>
                <w:rFonts w:ascii="宋体"/>
                <w:sz w:val="24"/>
                <w:highlight w:val="none"/>
                <w:lang w:val="zh-CN"/>
              </w:rPr>
            </w:r>
            <w:r/>
          </w:p>
        </w:tc>
        <w:tc>
          <w:tcPr>
            <w:tcW w:w="776" w:type="dxa"/>
            <w:textDirection w:val="lrTb"/>
            <w:noWrap w:val="false"/>
          </w:tcPr>
          <w:p>
            <w:pPr>
              <w:rPr>
                <w:rFonts w:ascii="宋体"/>
                <w:sz w:val="24"/>
                <w:highlight w:val="none"/>
                <w:lang w:val="zh-CN"/>
              </w:rPr>
            </w:pPr>
            <w:r>
              <w:rPr>
                <w:rFonts w:ascii="宋体"/>
                <w:sz w:val="24"/>
                <w:highlight w:val="none"/>
                <w:lang w:val="zh-CN"/>
              </w:rPr>
            </w:r>
            <w:r/>
          </w:p>
        </w:tc>
        <w:tc>
          <w:tcPr>
            <w:tcW w:w="1242" w:type="dxa"/>
            <w:textDirection w:val="lrTb"/>
            <w:noWrap w:val="false"/>
          </w:tcPr>
          <w:p>
            <w:pPr>
              <w:rPr>
                <w:rFonts w:ascii="宋体"/>
                <w:sz w:val="24"/>
                <w:highlight w:val="none"/>
                <w:lang w:val="zh-CN"/>
              </w:rPr>
            </w:pPr>
            <w:r>
              <w:rPr>
                <w:rFonts w:ascii="宋体"/>
                <w:sz w:val="24"/>
                <w:highlight w:val="none"/>
                <w:lang w:val="zh-CN"/>
              </w:rPr>
            </w:r>
            <w:r/>
          </w:p>
        </w:tc>
        <w:tc>
          <w:tcPr>
            <w:tcW w:w="1157" w:type="dxa"/>
            <w:textDirection w:val="lrTb"/>
            <w:noWrap w:val="false"/>
          </w:tcPr>
          <w:p>
            <w:pPr>
              <w:rPr>
                <w:rFonts w:ascii="宋体"/>
                <w:sz w:val="24"/>
                <w:highlight w:val="none"/>
                <w:lang w:val="zh-CN"/>
              </w:rPr>
            </w:pPr>
            <w:r>
              <w:rPr>
                <w:rFonts w:ascii="宋体"/>
                <w:sz w:val="24"/>
                <w:highlight w:val="none"/>
                <w:lang w:val="zh-CN"/>
              </w:rPr>
            </w:r>
            <w:r/>
          </w:p>
        </w:tc>
        <w:tc>
          <w:tcPr>
            <w:tcW w:w="1054" w:type="dxa"/>
            <w:textDirection w:val="lrTb"/>
            <w:noWrap w:val="false"/>
          </w:tcPr>
          <w:p>
            <w:pPr>
              <w:rPr>
                <w:rFonts w:ascii="宋体"/>
                <w:sz w:val="24"/>
                <w:highlight w:val="none"/>
                <w:lang w:val="zh-CN"/>
              </w:rPr>
            </w:pPr>
            <w:r>
              <w:rPr>
                <w:rFonts w:ascii="宋体"/>
                <w:sz w:val="24"/>
                <w:highlight w:val="none"/>
                <w:lang w:val="zh-CN"/>
              </w:rPr>
            </w:r>
            <w:r/>
          </w:p>
        </w:tc>
        <w:tc>
          <w:tcPr>
            <w:tcW w:w="2426" w:type="dxa"/>
            <w:textDirection w:val="lrTb"/>
            <w:noWrap w:val="false"/>
          </w:tcPr>
          <w:p>
            <w:pPr>
              <w:rPr>
                <w:rFonts w:ascii="宋体"/>
                <w:sz w:val="24"/>
                <w:highlight w:val="none"/>
                <w:lang w:val="zh-CN"/>
              </w:rPr>
            </w:pPr>
            <w:r>
              <w:rPr>
                <w:rFonts w:ascii="宋体"/>
                <w:sz w:val="24"/>
                <w:highlight w:val="none"/>
                <w:lang w:val="zh-CN"/>
              </w:rPr>
            </w:r>
            <w:r/>
          </w:p>
        </w:tc>
        <w:tc>
          <w:tcPr>
            <w:tcW w:w="931" w:type="dxa"/>
            <w:textDirection w:val="lrTb"/>
            <w:noWrap w:val="false"/>
          </w:tcPr>
          <w:p>
            <w:pPr>
              <w:rPr>
                <w:rFonts w:ascii="宋体"/>
                <w:sz w:val="24"/>
                <w:highlight w:val="none"/>
                <w:lang w:val="zh-CN"/>
              </w:rPr>
            </w:pPr>
            <w:r>
              <w:rPr>
                <w:rFonts w:ascii="宋体"/>
                <w:sz w:val="24"/>
                <w:highlight w:val="none"/>
                <w:lang w:val="zh-CN"/>
              </w:rPr>
            </w:r>
            <w:r/>
          </w:p>
        </w:tc>
      </w:tr>
      <w:tr>
        <w:trPr>
          <w:jc w:val="center"/>
          <w:trHeight w:val="292"/>
        </w:trPr>
        <w:tc>
          <w:tcPr>
            <w:tcW w:w="583" w:type="dxa"/>
            <w:textDirection w:val="lrTb"/>
            <w:noWrap w:val="false"/>
          </w:tcPr>
          <w:p>
            <w:pPr>
              <w:rPr>
                <w:rFonts w:ascii="宋体"/>
                <w:sz w:val="24"/>
                <w:highlight w:val="none"/>
                <w:lang w:val="zh-CN"/>
              </w:rPr>
            </w:pPr>
            <w:r>
              <w:rPr>
                <w:rFonts w:ascii="宋体"/>
                <w:sz w:val="24"/>
                <w:highlight w:val="none"/>
                <w:lang w:val="zh-CN"/>
              </w:rPr>
            </w:r>
            <w:r/>
          </w:p>
        </w:tc>
        <w:tc>
          <w:tcPr>
            <w:tcW w:w="981" w:type="dxa"/>
            <w:textDirection w:val="lrTb"/>
            <w:noWrap w:val="false"/>
          </w:tcPr>
          <w:p>
            <w:pPr>
              <w:rPr>
                <w:rFonts w:ascii="宋体"/>
                <w:sz w:val="24"/>
                <w:highlight w:val="none"/>
                <w:lang w:val="zh-CN"/>
              </w:rPr>
            </w:pPr>
            <w:r>
              <w:rPr>
                <w:rFonts w:ascii="宋体"/>
                <w:sz w:val="24"/>
                <w:highlight w:val="none"/>
                <w:lang w:val="zh-CN"/>
              </w:rPr>
            </w:r>
            <w:r/>
          </w:p>
        </w:tc>
        <w:tc>
          <w:tcPr>
            <w:tcW w:w="726" w:type="dxa"/>
            <w:textDirection w:val="lrTb"/>
            <w:noWrap w:val="false"/>
          </w:tcPr>
          <w:p>
            <w:pPr>
              <w:rPr>
                <w:rFonts w:ascii="宋体"/>
                <w:sz w:val="24"/>
                <w:highlight w:val="none"/>
                <w:lang w:val="zh-CN"/>
              </w:rPr>
            </w:pPr>
            <w:r>
              <w:rPr>
                <w:rFonts w:ascii="宋体"/>
                <w:sz w:val="24"/>
                <w:highlight w:val="none"/>
                <w:lang w:val="zh-CN"/>
              </w:rPr>
            </w:r>
            <w:r/>
          </w:p>
        </w:tc>
        <w:tc>
          <w:tcPr>
            <w:tcW w:w="776" w:type="dxa"/>
            <w:textDirection w:val="lrTb"/>
            <w:noWrap w:val="false"/>
          </w:tcPr>
          <w:p>
            <w:pPr>
              <w:rPr>
                <w:rFonts w:ascii="宋体"/>
                <w:sz w:val="24"/>
                <w:highlight w:val="none"/>
                <w:lang w:val="zh-CN"/>
              </w:rPr>
            </w:pPr>
            <w:r>
              <w:rPr>
                <w:rFonts w:ascii="宋体"/>
                <w:sz w:val="24"/>
                <w:highlight w:val="none"/>
                <w:lang w:val="zh-CN"/>
              </w:rPr>
            </w:r>
            <w:r/>
          </w:p>
        </w:tc>
        <w:tc>
          <w:tcPr>
            <w:tcW w:w="1242" w:type="dxa"/>
            <w:textDirection w:val="lrTb"/>
            <w:noWrap w:val="false"/>
          </w:tcPr>
          <w:p>
            <w:pPr>
              <w:rPr>
                <w:rFonts w:ascii="宋体"/>
                <w:sz w:val="24"/>
                <w:highlight w:val="none"/>
                <w:lang w:val="zh-CN"/>
              </w:rPr>
            </w:pPr>
            <w:r>
              <w:rPr>
                <w:rFonts w:ascii="宋体"/>
                <w:sz w:val="24"/>
                <w:highlight w:val="none"/>
                <w:lang w:val="zh-CN"/>
              </w:rPr>
            </w:r>
            <w:r/>
          </w:p>
        </w:tc>
        <w:tc>
          <w:tcPr>
            <w:tcW w:w="1157" w:type="dxa"/>
            <w:textDirection w:val="lrTb"/>
            <w:noWrap w:val="false"/>
          </w:tcPr>
          <w:p>
            <w:pPr>
              <w:rPr>
                <w:rFonts w:ascii="宋体"/>
                <w:sz w:val="24"/>
                <w:highlight w:val="none"/>
                <w:lang w:val="zh-CN"/>
              </w:rPr>
            </w:pPr>
            <w:r>
              <w:rPr>
                <w:rFonts w:ascii="宋体"/>
                <w:sz w:val="24"/>
                <w:highlight w:val="none"/>
                <w:lang w:val="zh-CN"/>
              </w:rPr>
            </w:r>
            <w:r/>
          </w:p>
        </w:tc>
        <w:tc>
          <w:tcPr>
            <w:tcW w:w="1054" w:type="dxa"/>
            <w:textDirection w:val="lrTb"/>
            <w:noWrap w:val="false"/>
          </w:tcPr>
          <w:p>
            <w:pPr>
              <w:rPr>
                <w:rFonts w:ascii="宋体"/>
                <w:sz w:val="24"/>
                <w:highlight w:val="none"/>
                <w:lang w:val="zh-CN"/>
              </w:rPr>
            </w:pPr>
            <w:r>
              <w:rPr>
                <w:rFonts w:ascii="宋体"/>
                <w:sz w:val="24"/>
                <w:highlight w:val="none"/>
                <w:lang w:val="zh-CN"/>
              </w:rPr>
            </w:r>
            <w:r/>
          </w:p>
        </w:tc>
        <w:tc>
          <w:tcPr>
            <w:tcW w:w="2426" w:type="dxa"/>
            <w:textDirection w:val="lrTb"/>
            <w:noWrap w:val="false"/>
          </w:tcPr>
          <w:p>
            <w:pPr>
              <w:rPr>
                <w:rFonts w:ascii="宋体"/>
                <w:sz w:val="24"/>
                <w:highlight w:val="none"/>
                <w:lang w:val="zh-CN"/>
              </w:rPr>
            </w:pPr>
            <w:r>
              <w:rPr>
                <w:rFonts w:ascii="宋体"/>
                <w:sz w:val="24"/>
                <w:highlight w:val="none"/>
                <w:lang w:val="zh-CN"/>
              </w:rPr>
            </w:r>
            <w:r/>
          </w:p>
        </w:tc>
        <w:tc>
          <w:tcPr>
            <w:tcW w:w="931" w:type="dxa"/>
            <w:textDirection w:val="lrTb"/>
            <w:noWrap w:val="false"/>
          </w:tcPr>
          <w:p>
            <w:pPr>
              <w:rPr>
                <w:rFonts w:ascii="宋体"/>
                <w:sz w:val="24"/>
                <w:highlight w:val="none"/>
                <w:lang w:val="zh-CN"/>
              </w:rPr>
            </w:pPr>
            <w:r>
              <w:rPr>
                <w:rFonts w:ascii="宋体"/>
                <w:sz w:val="24"/>
                <w:highlight w:val="none"/>
                <w:lang w:val="zh-CN"/>
              </w:rPr>
            </w:r>
            <w:r/>
          </w:p>
        </w:tc>
      </w:tr>
      <w:tr>
        <w:trPr>
          <w:jc w:val="center"/>
          <w:trHeight w:val="292"/>
        </w:trPr>
        <w:tc>
          <w:tcPr>
            <w:tcW w:w="583" w:type="dxa"/>
            <w:textDirection w:val="lrTb"/>
            <w:noWrap w:val="false"/>
          </w:tcPr>
          <w:p>
            <w:pPr>
              <w:rPr>
                <w:rFonts w:ascii="宋体"/>
                <w:sz w:val="24"/>
                <w:highlight w:val="none"/>
                <w:lang w:val="zh-CN"/>
              </w:rPr>
            </w:pPr>
            <w:r>
              <w:rPr>
                <w:rFonts w:ascii="宋体"/>
                <w:sz w:val="24"/>
                <w:highlight w:val="none"/>
                <w:lang w:val="zh-CN"/>
              </w:rPr>
            </w:r>
            <w:r/>
          </w:p>
        </w:tc>
        <w:tc>
          <w:tcPr>
            <w:tcW w:w="981" w:type="dxa"/>
            <w:textDirection w:val="lrTb"/>
            <w:noWrap w:val="false"/>
          </w:tcPr>
          <w:p>
            <w:pPr>
              <w:rPr>
                <w:rFonts w:ascii="宋体"/>
                <w:sz w:val="24"/>
                <w:highlight w:val="none"/>
                <w:lang w:val="zh-CN"/>
              </w:rPr>
            </w:pPr>
            <w:r>
              <w:rPr>
                <w:rFonts w:ascii="宋体"/>
                <w:sz w:val="24"/>
                <w:highlight w:val="none"/>
                <w:lang w:val="zh-CN"/>
              </w:rPr>
            </w:r>
            <w:r/>
          </w:p>
        </w:tc>
        <w:tc>
          <w:tcPr>
            <w:tcW w:w="726" w:type="dxa"/>
            <w:textDirection w:val="lrTb"/>
            <w:noWrap w:val="false"/>
          </w:tcPr>
          <w:p>
            <w:pPr>
              <w:rPr>
                <w:rFonts w:ascii="宋体"/>
                <w:sz w:val="24"/>
                <w:highlight w:val="none"/>
                <w:lang w:val="zh-CN"/>
              </w:rPr>
            </w:pPr>
            <w:r>
              <w:rPr>
                <w:rFonts w:ascii="宋体"/>
                <w:sz w:val="24"/>
                <w:highlight w:val="none"/>
                <w:lang w:val="zh-CN"/>
              </w:rPr>
            </w:r>
            <w:r/>
          </w:p>
        </w:tc>
        <w:tc>
          <w:tcPr>
            <w:tcW w:w="776" w:type="dxa"/>
            <w:textDirection w:val="lrTb"/>
            <w:noWrap w:val="false"/>
          </w:tcPr>
          <w:p>
            <w:pPr>
              <w:rPr>
                <w:rFonts w:ascii="宋体"/>
                <w:sz w:val="24"/>
                <w:highlight w:val="none"/>
                <w:lang w:val="zh-CN"/>
              </w:rPr>
            </w:pPr>
            <w:r>
              <w:rPr>
                <w:rFonts w:ascii="宋体"/>
                <w:sz w:val="24"/>
                <w:highlight w:val="none"/>
                <w:lang w:val="zh-CN"/>
              </w:rPr>
            </w:r>
            <w:r/>
          </w:p>
        </w:tc>
        <w:tc>
          <w:tcPr>
            <w:tcW w:w="1242" w:type="dxa"/>
            <w:textDirection w:val="lrTb"/>
            <w:noWrap w:val="false"/>
          </w:tcPr>
          <w:p>
            <w:pPr>
              <w:rPr>
                <w:rFonts w:ascii="宋体"/>
                <w:sz w:val="24"/>
                <w:highlight w:val="none"/>
                <w:lang w:val="zh-CN"/>
              </w:rPr>
            </w:pPr>
            <w:r>
              <w:rPr>
                <w:rFonts w:ascii="宋体"/>
                <w:sz w:val="24"/>
                <w:highlight w:val="none"/>
                <w:lang w:val="zh-CN"/>
              </w:rPr>
            </w:r>
            <w:r/>
          </w:p>
        </w:tc>
        <w:tc>
          <w:tcPr>
            <w:tcW w:w="1157" w:type="dxa"/>
            <w:textDirection w:val="lrTb"/>
            <w:noWrap w:val="false"/>
          </w:tcPr>
          <w:p>
            <w:pPr>
              <w:rPr>
                <w:rFonts w:ascii="宋体"/>
                <w:sz w:val="24"/>
                <w:highlight w:val="none"/>
                <w:lang w:val="zh-CN"/>
              </w:rPr>
            </w:pPr>
            <w:r>
              <w:rPr>
                <w:rFonts w:ascii="宋体"/>
                <w:sz w:val="24"/>
                <w:highlight w:val="none"/>
                <w:lang w:val="zh-CN"/>
              </w:rPr>
            </w:r>
            <w:r/>
          </w:p>
        </w:tc>
        <w:tc>
          <w:tcPr>
            <w:tcW w:w="1054" w:type="dxa"/>
            <w:textDirection w:val="lrTb"/>
            <w:noWrap w:val="false"/>
          </w:tcPr>
          <w:p>
            <w:pPr>
              <w:rPr>
                <w:rFonts w:ascii="宋体"/>
                <w:sz w:val="24"/>
                <w:highlight w:val="none"/>
                <w:lang w:val="zh-CN"/>
              </w:rPr>
            </w:pPr>
            <w:r>
              <w:rPr>
                <w:rFonts w:ascii="宋体"/>
                <w:sz w:val="24"/>
                <w:highlight w:val="none"/>
                <w:lang w:val="zh-CN"/>
              </w:rPr>
            </w:r>
            <w:r/>
          </w:p>
        </w:tc>
        <w:tc>
          <w:tcPr>
            <w:tcW w:w="2426" w:type="dxa"/>
            <w:textDirection w:val="lrTb"/>
            <w:noWrap w:val="false"/>
          </w:tcPr>
          <w:p>
            <w:pPr>
              <w:rPr>
                <w:rFonts w:ascii="宋体"/>
                <w:sz w:val="24"/>
                <w:highlight w:val="none"/>
                <w:lang w:val="zh-CN"/>
              </w:rPr>
            </w:pPr>
            <w:r>
              <w:rPr>
                <w:rFonts w:ascii="宋体"/>
                <w:sz w:val="24"/>
                <w:highlight w:val="none"/>
                <w:lang w:val="zh-CN"/>
              </w:rPr>
            </w:r>
            <w:r/>
          </w:p>
        </w:tc>
        <w:tc>
          <w:tcPr>
            <w:tcW w:w="931" w:type="dxa"/>
            <w:textDirection w:val="lrTb"/>
            <w:noWrap w:val="false"/>
          </w:tcPr>
          <w:p>
            <w:pPr>
              <w:rPr>
                <w:rFonts w:ascii="宋体"/>
                <w:sz w:val="24"/>
                <w:highlight w:val="none"/>
                <w:lang w:val="zh-CN"/>
              </w:rPr>
            </w:pPr>
            <w:r>
              <w:rPr>
                <w:rFonts w:ascii="宋体"/>
                <w:sz w:val="24"/>
                <w:highlight w:val="none"/>
                <w:lang w:val="zh-CN"/>
              </w:rPr>
            </w:r>
            <w:r/>
          </w:p>
        </w:tc>
      </w:tr>
      <w:tr>
        <w:trPr>
          <w:jc w:val="center"/>
          <w:trHeight w:val="308"/>
        </w:trPr>
        <w:tc>
          <w:tcPr>
            <w:tcW w:w="583" w:type="dxa"/>
            <w:textDirection w:val="lrTb"/>
            <w:noWrap w:val="false"/>
          </w:tcPr>
          <w:p>
            <w:pPr>
              <w:rPr>
                <w:rFonts w:ascii="宋体"/>
                <w:sz w:val="24"/>
                <w:highlight w:val="none"/>
                <w:lang w:val="zh-CN"/>
              </w:rPr>
            </w:pPr>
            <w:r>
              <w:rPr>
                <w:rFonts w:ascii="宋体"/>
                <w:sz w:val="24"/>
                <w:highlight w:val="none"/>
                <w:lang w:val="zh-CN"/>
              </w:rPr>
            </w:r>
            <w:r/>
          </w:p>
        </w:tc>
        <w:tc>
          <w:tcPr>
            <w:tcW w:w="981" w:type="dxa"/>
            <w:textDirection w:val="lrTb"/>
            <w:noWrap w:val="false"/>
          </w:tcPr>
          <w:p>
            <w:pPr>
              <w:rPr>
                <w:rFonts w:ascii="宋体"/>
                <w:sz w:val="24"/>
                <w:highlight w:val="none"/>
                <w:lang w:val="zh-CN"/>
              </w:rPr>
            </w:pPr>
            <w:r>
              <w:rPr>
                <w:rFonts w:ascii="宋体"/>
                <w:sz w:val="24"/>
                <w:highlight w:val="none"/>
                <w:lang w:val="zh-CN"/>
              </w:rPr>
            </w:r>
            <w:r/>
          </w:p>
        </w:tc>
        <w:tc>
          <w:tcPr>
            <w:tcW w:w="726" w:type="dxa"/>
            <w:textDirection w:val="lrTb"/>
            <w:noWrap w:val="false"/>
          </w:tcPr>
          <w:p>
            <w:pPr>
              <w:rPr>
                <w:rFonts w:ascii="宋体"/>
                <w:sz w:val="24"/>
                <w:highlight w:val="none"/>
                <w:lang w:val="zh-CN"/>
              </w:rPr>
            </w:pPr>
            <w:r>
              <w:rPr>
                <w:rFonts w:ascii="宋体"/>
                <w:sz w:val="24"/>
                <w:highlight w:val="none"/>
                <w:lang w:val="zh-CN"/>
              </w:rPr>
            </w:r>
            <w:r/>
          </w:p>
        </w:tc>
        <w:tc>
          <w:tcPr>
            <w:tcW w:w="776" w:type="dxa"/>
            <w:textDirection w:val="lrTb"/>
            <w:noWrap w:val="false"/>
          </w:tcPr>
          <w:p>
            <w:pPr>
              <w:rPr>
                <w:rFonts w:ascii="宋体"/>
                <w:sz w:val="24"/>
                <w:highlight w:val="none"/>
                <w:lang w:val="zh-CN"/>
              </w:rPr>
            </w:pPr>
            <w:r>
              <w:rPr>
                <w:rFonts w:ascii="宋体"/>
                <w:sz w:val="24"/>
                <w:highlight w:val="none"/>
                <w:lang w:val="zh-CN"/>
              </w:rPr>
            </w:r>
            <w:r/>
          </w:p>
        </w:tc>
        <w:tc>
          <w:tcPr>
            <w:tcW w:w="1242" w:type="dxa"/>
            <w:textDirection w:val="lrTb"/>
            <w:noWrap w:val="false"/>
          </w:tcPr>
          <w:p>
            <w:pPr>
              <w:rPr>
                <w:rFonts w:ascii="宋体"/>
                <w:sz w:val="24"/>
                <w:highlight w:val="none"/>
                <w:lang w:val="zh-CN"/>
              </w:rPr>
            </w:pPr>
            <w:r>
              <w:rPr>
                <w:rFonts w:ascii="宋体"/>
                <w:sz w:val="24"/>
                <w:highlight w:val="none"/>
                <w:lang w:val="zh-CN"/>
              </w:rPr>
            </w:r>
            <w:r/>
          </w:p>
        </w:tc>
        <w:tc>
          <w:tcPr>
            <w:tcW w:w="1157" w:type="dxa"/>
            <w:textDirection w:val="lrTb"/>
            <w:noWrap w:val="false"/>
          </w:tcPr>
          <w:p>
            <w:pPr>
              <w:rPr>
                <w:rFonts w:ascii="宋体"/>
                <w:sz w:val="24"/>
                <w:highlight w:val="none"/>
                <w:lang w:val="zh-CN"/>
              </w:rPr>
            </w:pPr>
            <w:r>
              <w:rPr>
                <w:rFonts w:ascii="宋体"/>
                <w:sz w:val="24"/>
                <w:highlight w:val="none"/>
                <w:lang w:val="zh-CN"/>
              </w:rPr>
            </w:r>
            <w:r/>
          </w:p>
        </w:tc>
        <w:tc>
          <w:tcPr>
            <w:tcW w:w="1054" w:type="dxa"/>
            <w:textDirection w:val="lrTb"/>
            <w:noWrap w:val="false"/>
          </w:tcPr>
          <w:p>
            <w:pPr>
              <w:rPr>
                <w:rFonts w:ascii="宋体"/>
                <w:sz w:val="24"/>
                <w:highlight w:val="none"/>
                <w:lang w:val="zh-CN"/>
              </w:rPr>
            </w:pPr>
            <w:r>
              <w:rPr>
                <w:rFonts w:ascii="宋体"/>
                <w:sz w:val="24"/>
                <w:highlight w:val="none"/>
                <w:lang w:val="zh-CN"/>
              </w:rPr>
            </w:r>
            <w:r/>
          </w:p>
        </w:tc>
        <w:tc>
          <w:tcPr>
            <w:tcW w:w="2426" w:type="dxa"/>
            <w:textDirection w:val="lrTb"/>
            <w:noWrap w:val="false"/>
          </w:tcPr>
          <w:p>
            <w:pPr>
              <w:rPr>
                <w:rFonts w:ascii="宋体"/>
                <w:sz w:val="24"/>
                <w:highlight w:val="none"/>
                <w:lang w:val="zh-CN"/>
              </w:rPr>
            </w:pPr>
            <w:r>
              <w:rPr>
                <w:rFonts w:ascii="宋体"/>
                <w:sz w:val="24"/>
                <w:highlight w:val="none"/>
                <w:lang w:val="zh-CN"/>
              </w:rPr>
            </w:r>
            <w:r/>
          </w:p>
        </w:tc>
        <w:tc>
          <w:tcPr>
            <w:tcW w:w="931" w:type="dxa"/>
            <w:textDirection w:val="lrTb"/>
            <w:noWrap w:val="false"/>
          </w:tcPr>
          <w:p>
            <w:pPr>
              <w:rPr>
                <w:rFonts w:ascii="宋体"/>
                <w:sz w:val="24"/>
                <w:highlight w:val="none"/>
                <w:lang w:val="zh-CN"/>
              </w:rPr>
            </w:pPr>
            <w:r>
              <w:rPr>
                <w:rFonts w:ascii="宋体"/>
                <w:sz w:val="24"/>
                <w:highlight w:val="none"/>
                <w:lang w:val="zh-CN"/>
              </w:rPr>
            </w:r>
            <w:r/>
          </w:p>
        </w:tc>
      </w:tr>
    </w:tbl>
    <w:p>
      <w:pPr>
        <w:rPr>
          <w:rFonts w:ascii="宋体"/>
          <w:sz w:val="24"/>
          <w:highlight w:val="none"/>
          <w:lang w:val="zh-CN"/>
        </w:rPr>
      </w:pPr>
      <w:r>
        <w:rPr>
          <w:rFonts w:ascii="宋体"/>
          <w:sz w:val="24"/>
          <w:highlight w:val="none"/>
          <w:lang w:val="zh-CN"/>
        </w:rPr>
      </w:r>
      <w:r/>
    </w:p>
    <w:p>
      <w:pPr>
        <w:jc w:val="left"/>
        <w:rPr>
          <w:rFonts w:ascii="宋体"/>
          <w:bCs/>
          <w:szCs w:val="21"/>
          <w:highlight w:val="none"/>
          <w:lang w:val="zh-CN"/>
        </w:rPr>
      </w:pPr>
      <w:r>
        <w:rPr>
          <w:rFonts w:hint="eastAsia" w:ascii="宋体"/>
          <w:bCs/>
          <w:szCs w:val="21"/>
          <w:highlight w:val="none"/>
          <w:lang w:val="zh-CN"/>
        </w:rPr>
        <w:t xml:space="preserve">说明：</w:t>
      </w:r>
      <w:r>
        <w:rPr>
          <w:rFonts w:hint="eastAsia" w:ascii="宋体"/>
          <w:bCs/>
          <w:szCs w:val="21"/>
          <w:highlight w:val="none"/>
        </w:rPr>
        <w:t xml:space="preserve">1、如果行数不够，请自行增加。</w:t>
      </w:r>
      <w:r/>
    </w:p>
    <w:p>
      <w:pPr>
        <w:pStyle w:val="928"/>
        <w:ind w:left="420" w:firstLine="210"/>
        <w:rPr>
          <w:rFonts w:ascii="宋体"/>
          <w:bCs/>
          <w:szCs w:val="21"/>
          <w:highlight w:val="none"/>
        </w:rPr>
      </w:pPr>
      <w:r>
        <w:rPr>
          <w:rFonts w:hint="eastAsia" w:ascii="宋体"/>
          <w:bCs/>
          <w:szCs w:val="21"/>
          <w:highlight w:val="none"/>
          <w:lang w:val="en-US"/>
        </w:rPr>
        <w:t xml:space="preserve">2、</w:t>
      </w:r>
      <w:r>
        <w:rPr>
          <w:rFonts w:hint="eastAsia" w:ascii="宋体" w:hAnsi="宋体"/>
          <w:szCs w:val="21"/>
          <w:highlight w:val="none"/>
          <w:lang w:val="en-US"/>
        </w:rPr>
        <w:t xml:space="preserve">请响应供应商根据本格式要求如实填写人员情况表，并附评分标准所需的证明材料</w:t>
      </w:r>
      <w:r>
        <w:rPr>
          <w:rFonts w:hint="eastAsia" w:ascii="宋体"/>
          <w:bCs/>
          <w:szCs w:val="21"/>
          <w:highlight w:val="none"/>
        </w:rPr>
        <w:t xml:space="preserve">。</w:t>
      </w:r>
      <w:r/>
    </w:p>
    <w:p>
      <w:pPr>
        <w:pStyle w:val="928"/>
        <w:ind w:firstLine="420"/>
        <w:rPr>
          <w:highlight w:val="none"/>
        </w:rPr>
      </w:pPr>
      <w:r>
        <w:rPr>
          <w:highlight w:val="none"/>
        </w:rPr>
      </w:r>
      <w:r/>
    </w:p>
    <w:p>
      <w:pPr>
        <w:ind w:firstLine="411"/>
        <w:jc w:val="left"/>
        <w:spacing w:line="360" w:lineRule="auto"/>
        <w:rPr>
          <w:rFonts w:ascii="宋体" w:cs="宋体"/>
          <w:bCs/>
          <w:szCs w:val="21"/>
          <w:highlight w:val="none"/>
          <w:u w:val="single"/>
          <w:lang w:val="zh-CN"/>
        </w:rPr>
      </w:pPr>
      <w:r>
        <w:rPr>
          <w:rFonts w:hint="eastAsia" w:ascii="宋体" w:cs="宋体"/>
          <w:bCs/>
          <w:szCs w:val="21"/>
          <w:highlight w:val="none"/>
        </w:rPr>
        <w:t xml:space="preserve">供应商名称</w:t>
      </w:r>
      <w:r>
        <w:rPr>
          <w:rFonts w:hint="eastAsia" w:ascii="宋体" w:cs="宋体"/>
          <w:bCs/>
          <w:szCs w:val="21"/>
          <w:highlight w:val="none"/>
          <w:lang w:val="zh-CN"/>
        </w:rPr>
        <w:t xml:space="preserve">（加盖电子公章）:  </w:t>
      </w:r>
      <w:r>
        <w:rPr>
          <w:rFonts w:hint="eastAsia" w:ascii="宋体" w:cs="宋体"/>
          <w:bCs/>
          <w:szCs w:val="21"/>
          <w:highlight w:val="none"/>
          <w:u w:val="single"/>
          <w:lang w:val="zh-CN"/>
        </w:rPr>
        <w:t xml:space="preserve">      </w:t>
      </w:r>
      <w:r>
        <w:rPr>
          <w:rFonts w:hint="eastAsia" w:ascii="宋体" w:cs="宋体"/>
          <w:bCs/>
          <w:szCs w:val="21"/>
          <w:highlight w:val="none"/>
          <w:u w:val="single"/>
        </w:rPr>
        <w:t xml:space="preserve">                      </w:t>
      </w:r>
      <w:r>
        <w:rPr>
          <w:rFonts w:hint="eastAsia" w:ascii="宋体" w:cs="宋体"/>
          <w:bCs/>
          <w:szCs w:val="21"/>
          <w:highlight w:val="none"/>
          <w:u w:val="single"/>
          <w:lang w:val="zh-CN"/>
        </w:rPr>
        <w:t xml:space="preserve">              </w:t>
      </w:r>
      <w:r/>
    </w:p>
    <w:p>
      <w:pPr>
        <w:ind w:firstLine="411"/>
        <w:jc w:val="left"/>
        <w:spacing w:line="360" w:lineRule="auto"/>
        <w:rPr>
          <w:rFonts w:ascii="宋体" w:cs="宋体"/>
          <w:bCs/>
          <w:szCs w:val="21"/>
          <w:highlight w:val="none"/>
          <w:lang w:val="zh-CN"/>
        </w:rPr>
      </w:pPr>
      <w:r>
        <w:rPr>
          <w:rFonts w:hint="eastAsia" w:ascii="宋体" w:cs="宋体"/>
          <w:bCs/>
          <w:szCs w:val="21"/>
          <w:highlight w:val="none"/>
          <w:lang w:val="zh-CN"/>
        </w:rPr>
        <w:t xml:space="preserve">日            期：          年    月    日</w:t>
      </w:r>
      <w:r/>
    </w:p>
    <w:p>
      <w:pPr>
        <w:rPr>
          <w:rFonts w:ascii="宋体"/>
          <w:sz w:val="24"/>
          <w:highlight w:val="none"/>
          <w:lang w:val="zh-CN"/>
        </w:rPr>
      </w:pPr>
      <w:r>
        <w:rPr>
          <w:rFonts w:ascii="宋体"/>
          <w:sz w:val="24"/>
          <w:highlight w:val="none"/>
          <w:lang w:val="zh-CN"/>
        </w:rPr>
      </w:r>
      <w:r/>
    </w:p>
    <w:p>
      <w:pPr>
        <w:pStyle w:val="928"/>
        <w:ind w:firstLine="643"/>
        <w:rPr>
          <w:rStyle w:val="930"/>
          <w:highlight w:val="none"/>
        </w:rPr>
      </w:pPr>
      <w:r>
        <w:rPr>
          <w:highlight w:val="none"/>
        </w:rPr>
      </w:r>
      <w:r/>
    </w:p>
    <w:p>
      <w:pPr>
        <w:rPr>
          <w:rFonts w:hint="eastAsia" w:ascii="黑体" w:hAnsi="黑体" w:eastAsia="黑体" w:cs="黑体"/>
          <w:b/>
          <w:bCs/>
          <w:sz w:val="24"/>
          <w:szCs w:val="24"/>
          <w:highlight w:val="none"/>
          <w:lang w:val="zh-CN"/>
        </w:rPr>
      </w:pPr>
      <w:r/>
      <w:bookmarkStart w:id="37" w:name="_Toc490133035"/>
      <w:r/>
      <w:bookmarkStart w:id="38" w:name="_Toc343"/>
      <w:r>
        <w:rPr>
          <w:rFonts w:hint="eastAsia" w:ascii="黑体" w:hAnsi="黑体" w:eastAsia="黑体" w:cs="黑体"/>
          <w:b/>
          <w:bCs/>
          <w:sz w:val="24"/>
          <w:szCs w:val="24"/>
          <w:highlight w:val="none"/>
          <w:lang w:val="zh-CN"/>
        </w:rPr>
        <w:br w:type="page" w:clear="all"/>
      </w:r>
      <w:r/>
    </w:p>
    <w:p>
      <w:pPr>
        <w:spacing w:line="360" w:lineRule="auto"/>
        <w:tabs>
          <w:tab w:val="left" w:pos="1440" w:leader="none"/>
        </w:tabs>
        <w:rPr>
          <w:rFonts w:hint="eastAsia" w:ascii="黑体" w:hAnsi="黑体" w:eastAsia="黑体" w:cs="黑体"/>
          <w:b/>
          <w:bCs/>
          <w:sz w:val="24"/>
          <w:szCs w:val="24"/>
          <w:highlight w:val="none"/>
          <w:lang w:val="zh-CN"/>
        </w:rPr>
      </w:pPr>
      <w:r>
        <w:rPr>
          <w:rFonts w:hint="eastAsia" w:ascii="黑体" w:hAnsi="黑体" w:eastAsia="黑体" w:cs="黑体"/>
          <w:b/>
          <w:bCs/>
          <w:sz w:val="24"/>
          <w:szCs w:val="24"/>
          <w:highlight w:val="none"/>
          <w:lang w:val="zh-CN"/>
        </w:rPr>
        <w:t xml:space="preserve">附件</w:t>
      </w:r>
      <w:r>
        <w:rPr>
          <w:rFonts w:hint="eastAsia" w:ascii="黑体" w:hAnsi="黑体" w:eastAsia="黑体" w:cs="黑体"/>
          <w:b/>
          <w:bCs/>
          <w:sz w:val="24"/>
          <w:szCs w:val="24"/>
          <w:highlight w:val="none"/>
        </w:rPr>
        <w:t xml:space="preserve">八</w:t>
      </w:r>
      <w:r>
        <w:rPr>
          <w:rFonts w:hint="eastAsia" w:ascii="黑体" w:hAnsi="黑体" w:eastAsia="黑体" w:cs="黑体"/>
          <w:b/>
          <w:bCs/>
          <w:sz w:val="24"/>
          <w:szCs w:val="24"/>
          <w:highlight w:val="none"/>
          <w:lang w:val="zh-CN"/>
        </w:rPr>
        <w:t xml:space="preserve">、供应商类似业绩情况表</w:t>
      </w:r>
      <w:bookmarkEnd w:id="37"/>
      <w:r/>
      <w:bookmarkEnd w:id="38"/>
      <w:r/>
      <w:r/>
    </w:p>
    <w:p>
      <w:pPr>
        <w:jc w:val="center"/>
        <w:rPr>
          <w:rFonts w:hint="eastAsia" w:ascii="宋体" w:hAnsi="宋体" w:cs="黑体"/>
          <w:b/>
          <w:bCs/>
          <w:sz w:val="24"/>
          <w:highlight w:val="none"/>
          <w:lang w:val="zh-CN"/>
        </w:rPr>
      </w:pPr>
      <w:r>
        <w:rPr>
          <w:rFonts w:hint="eastAsia" w:ascii="宋体" w:hAnsi="宋体" w:cs="黑体"/>
          <w:b/>
          <w:bCs/>
          <w:sz w:val="24"/>
          <w:highlight w:val="none"/>
          <w:lang w:val="zh-CN"/>
        </w:rPr>
        <w:t xml:space="preserve">供应商类似业绩情况表</w:t>
      </w:r>
      <w:r/>
    </w:p>
    <w:p>
      <w:pPr>
        <w:jc w:val="center"/>
        <w:rPr>
          <w:rFonts w:hint="eastAsia" w:ascii="宋体" w:hAnsi="宋体" w:cs="黑体"/>
          <w:b/>
          <w:bCs/>
          <w:sz w:val="24"/>
          <w:highlight w:val="none"/>
          <w:lang w:val="zh-CN"/>
        </w:rPr>
      </w:pPr>
      <w:r>
        <w:rPr>
          <w:rFonts w:hint="eastAsia" w:ascii="宋体" w:hAnsi="宋体" w:cs="黑体"/>
          <w:b/>
          <w:bCs/>
          <w:sz w:val="24"/>
          <w:highlight w:val="none"/>
          <w:lang w:val="zh-CN"/>
        </w:rPr>
      </w:r>
      <w:r/>
    </w:p>
    <w:p>
      <w:pPr>
        <w:rPr>
          <w:rFonts w:ascii="宋体"/>
          <w:sz w:val="24"/>
          <w:highlight w:val="none"/>
          <w:lang w:val="zh-CN"/>
        </w:rPr>
      </w:pPr>
      <w:r>
        <w:rPr>
          <w:rFonts w:hint="eastAsia" w:ascii="宋体" w:hAnsi="宋体"/>
          <w:szCs w:val="21"/>
          <w:highlight w:val="none"/>
        </w:rPr>
        <w:t xml:space="preserve">项目名称:</w:t>
      </w:r>
      <w:r>
        <w:rPr>
          <w:rFonts w:hint="eastAsia" w:ascii="宋体"/>
          <w:sz w:val="24"/>
          <w:highlight w:val="none"/>
          <w:lang w:val="zh-CN"/>
        </w:rPr>
        <w:t xml:space="preserve">                                 项目编号：</w:t>
      </w:r>
      <w:r/>
    </w:p>
    <w:tbl>
      <w:tblPr>
        <w:tblStyle w:val="878"/>
        <w:tblW w:w="9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916"/>
        <w:gridCol w:w="1529"/>
        <w:gridCol w:w="1630"/>
        <w:gridCol w:w="1456"/>
        <w:gridCol w:w="1149"/>
        <w:gridCol w:w="1149"/>
      </w:tblGrid>
      <w:tr>
        <w:trPr>
          <w:jc w:val="center"/>
          <w:trHeight w:val="571"/>
        </w:trPr>
        <w:tc>
          <w:tcPr>
            <w:tcW w:w="866" w:type="dxa"/>
            <w:vAlign w:val="center"/>
            <w:textDirection w:val="lrTb"/>
            <w:noWrap w:val="false"/>
          </w:tcPr>
          <w:p>
            <w:pPr>
              <w:jc w:val="center"/>
              <w:rPr>
                <w:rFonts w:hint="eastAsia" w:ascii="宋体" w:hAnsi="宋体" w:cs="宋体"/>
                <w:b/>
                <w:szCs w:val="21"/>
                <w:highlight w:val="none"/>
                <w:lang w:val="zh-CN"/>
              </w:rPr>
            </w:pPr>
            <w:r>
              <w:rPr>
                <w:rFonts w:hint="eastAsia" w:ascii="宋体" w:hAnsi="宋体" w:cs="宋体"/>
                <w:b/>
                <w:szCs w:val="21"/>
                <w:highlight w:val="none"/>
                <w:lang w:val="zh-CN"/>
              </w:rPr>
              <w:t xml:space="preserve">序号</w:t>
            </w:r>
            <w:r/>
          </w:p>
        </w:tc>
        <w:tc>
          <w:tcPr>
            <w:tcW w:w="1916" w:type="dxa"/>
            <w:vAlign w:val="center"/>
            <w:textDirection w:val="lrTb"/>
            <w:noWrap w:val="false"/>
          </w:tcPr>
          <w:p>
            <w:pPr>
              <w:jc w:val="center"/>
              <w:rPr>
                <w:rFonts w:hint="eastAsia" w:ascii="宋体" w:hAnsi="宋体" w:cs="宋体"/>
                <w:b/>
                <w:szCs w:val="21"/>
                <w:highlight w:val="none"/>
                <w:lang w:val="zh-CN"/>
              </w:rPr>
            </w:pPr>
            <w:r>
              <w:rPr>
                <w:rFonts w:hint="eastAsia" w:ascii="宋体" w:hAnsi="宋体" w:cs="宋体"/>
                <w:b/>
                <w:szCs w:val="21"/>
                <w:highlight w:val="none"/>
                <w:lang w:val="zh-CN"/>
              </w:rPr>
              <w:t xml:space="preserve">项目名称</w:t>
            </w:r>
            <w:r/>
          </w:p>
        </w:tc>
        <w:tc>
          <w:tcPr>
            <w:tcW w:w="1529" w:type="dxa"/>
            <w:vAlign w:val="center"/>
            <w:textDirection w:val="lrTb"/>
            <w:noWrap w:val="false"/>
          </w:tcPr>
          <w:p>
            <w:pPr>
              <w:jc w:val="center"/>
              <w:rPr>
                <w:rFonts w:hint="eastAsia" w:ascii="宋体" w:hAnsi="宋体" w:cs="宋体"/>
                <w:b/>
                <w:szCs w:val="21"/>
                <w:highlight w:val="none"/>
                <w:lang w:val="zh-CN"/>
              </w:rPr>
            </w:pPr>
            <w:r>
              <w:rPr>
                <w:rFonts w:hint="eastAsia" w:ascii="宋体" w:hAnsi="宋体" w:cs="宋体"/>
                <w:b/>
                <w:szCs w:val="21"/>
                <w:highlight w:val="none"/>
                <w:lang w:val="zh-CN"/>
              </w:rPr>
              <w:t xml:space="preserve">业主单位</w:t>
            </w:r>
            <w:r/>
          </w:p>
        </w:tc>
        <w:tc>
          <w:tcPr>
            <w:tcW w:w="1630" w:type="dxa"/>
            <w:vAlign w:val="center"/>
            <w:textDirection w:val="lrTb"/>
            <w:noWrap w:val="false"/>
          </w:tcPr>
          <w:p>
            <w:pPr>
              <w:jc w:val="center"/>
              <w:rPr>
                <w:rFonts w:hint="eastAsia" w:ascii="宋体" w:hAnsi="宋体" w:cs="宋体"/>
                <w:b/>
                <w:szCs w:val="21"/>
                <w:highlight w:val="none"/>
                <w:lang w:val="zh-CN"/>
              </w:rPr>
            </w:pPr>
            <w:r>
              <w:rPr>
                <w:rFonts w:hint="eastAsia" w:ascii="宋体" w:hAnsi="宋体" w:cs="宋体"/>
                <w:b/>
                <w:szCs w:val="21"/>
                <w:highlight w:val="none"/>
                <w:lang w:val="zh-CN"/>
              </w:rPr>
              <w:t xml:space="preserve">业主联系方式</w:t>
            </w:r>
            <w:r/>
          </w:p>
        </w:tc>
        <w:tc>
          <w:tcPr>
            <w:tcW w:w="1456" w:type="dxa"/>
            <w:vAlign w:val="center"/>
            <w:textDirection w:val="lrTb"/>
            <w:noWrap w:val="false"/>
          </w:tcPr>
          <w:p>
            <w:pPr>
              <w:jc w:val="center"/>
              <w:rPr>
                <w:rFonts w:hint="eastAsia" w:ascii="宋体" w:hAnsi="宋体" w:cs="宋体"/>
                <w:b/>
                <w:szCs w:val="21"/>
                <w:highlight w:val="none"/>
                <w:lang w:val="zh-CN"/>
              </w:rPr>
            </w:pPr>
            <w:r>
              <w:rPr>
                <w:rFonts w:hint="eastAsia" w:ascii="宋体" w:hAnsi="宋体" w:cs="宋体"/>
                <w:b/>
                <w:szCs w:val="21"/>
                <w:highlight w:val="none"/>
                <w:lang w:val="zh-CN"/>
              </w:rPr>
              <w:t xml:space="preserve">工作主要内容</w:t>
            </w:r>
            <w:r/>
          </w:p>
        </w:tc>
        <w:tc>
          <w:tcPr>
            <w:tcW w:w="1149"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合同</w:t>
            </w:r>
            <w:r/>
          </w:p>
          <w:p>
            <w:pPr>
              <w:jc w:val="center"/>
              <w:rPr>
                <w:rFonts w:hint="eastAsia" w:ascii="宋体" w:hAnsi="宋体" w:cs="宋体"/>
                <w:b/>
                <w:szCs w:val="21"/>
                <w:highlight w:val="none"/>
              </w:rPr>
            </w:pPr>
            <w:r>
              <w:rPr>
                <w:rFonts w:hint="eastAsia" w:ascii="宋体" w:hAnsi="宋体" w:cs="宋体"/>
                <w:b/>
                <w:szCs w:val="21"/>
                <w:highlight w:val="none"/>
              </w:rPr>
              <w:t xml:space="preserve">金额</w:t>
            </w:r>
            <w:r/>
          </w:p>
        </w:tc>
        <w:tc>
          <w:tcPr>
            <w:tcW w:w="1149" w:type="dxa"/>
            <w:vAlign w:val="center"/>
            <w:textDirection w:val="lrTb"/>
            <w:noWrap w:val="false"/>
          </w:tcPr>
          <w:p>
            <w:pPr>
              <w:jc w:val="center"/>
              <w:rPr>
                <w:rFonts w:hint="eastAsia" w:ascii="宋体" w:hAnsi="宋体" w:cs="宋体"/>
                <w:b/>
                <w:szCs w:val="21"/>
                <w:highlight w:val="none"/>
                <w:lang w:val="zh-CN"/>
              </w:rPr>
            </w:pPr>
            <w:r>
              <w:rPr>
                <w:rFonts w:hint="eastAsia" w:ascii="宋体" w:hAnsi="宋体" w:cs="宋体"/>
                <w:b/>
                <w:szCs w:val="21"/>
                <w:highlight w:val="none"/>
                <w:lang w:val="zh-CN"/>
              </w:rPr>
              <w:t xml:space="preserve">备注</w:t>
            </w:r>
            <w:r/>
          </w:p>
        </w:tc>
      </w:tr>
      <w:tr>
        <w:trPr>
          <w:jc w:val="center"/>
          <w:trHeight w:val="329"/>
        </w:trPr>
        <w:tc>
          <w:tcPr>
            <w:tcW w:w="866"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c>
          <w:tcPr>
            <w:tcW w:w="1916"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c>
          <w:tcPr>
            <w:tcW w:w="1529"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c>
          <w:tcPr>
            <w:tcW w:w="1630"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c>
          <w:tcPr>
            <w:tcW w:w="1456"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c>
          <w:tcPr>
            <w:tcW w:w="1149"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c>
          <w:tcPr>
            <w:tcW w:w="1149"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r>
      <w:tr>
        <w:trPr>
          <w:jc w:val="center"/>
          <w:trHeight w:val="329"/>
        </w:trPr>
        <w:tc>
          <w:tcPr>
            <w:tcW w:w="866"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c>
          <w:tcPr>
            <w:tcW w:w="1916"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c>
          <w:tcPr>
            <w:tcW w:w="1529"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c>
          <w:tcPr>
            <w:tcW w:w="1630"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c>
          <w:tcPr>
            <w:tcW w:w="1456"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c>
          <w:tcPr>
            <w:tcW w:w="1149"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c>
          <w:tcPr>
            <w:tcW w:w="1149"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r>
      <w:tr>
        <w:trPr>
          <w:jc w:val="center"/>
          <w:trHeight w:val="337"/>
        </w:trPr>
        <w:tc>
          <w:tcPr>
            <w:tcW w:w="866"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c>
          <w:tcPr>
            <w:tcW w:w="1916"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c>
          <w:tcPr>
            <w:tcW w:w="1529"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c>
          <w:tcPr>
            <w:tcW w:w="1630"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c>
          <w:tcPr>
            <w:tcW w:w="1456"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c>
          <w:tcPr>
            <w:tcW w:w="1149"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c>
          <w:tcPr>
            <w:tcW w:w="1149"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r>
      <w:tr>
        <w:trPr>
          <w:jc w:val="center"/>
          <w:trHeight w:val="337"/>
        </w:trPr>
        <w:tc>
          <w:tcPr>
            <w:tcW w:w="866"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c>
          <w:tcPr>
            <w:tcW w:w="1916"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c>
          <w:tcPr>
            <w:tcW w:w="1529"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c>
          <w:tcPr>
            <w:tcW w:w="1630"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c>
          <w:tcPr>
            <w:tcW w:w="1456"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c>
          <w:tcPr>
            <w:tcW w:w="1149"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c>
          <w:tcPr>
            <w:tcW w:w="1149"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r>
      <w:tr>
        <w:trPr>
          <w:jc w:val="center"/>
          <w:trHeight w:val="337"/>
        </w:trPr>
        <w:tc>
          <w:tcPr>
            <w:tcW w:w="866"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c>
          <w:tcPr>
            <w:tcW w:w="1916"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c>
          <w:tcPr>
            <w:tcW w:w="1529"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c>
          <w:tcPr>
            <w:tcW w:w="1630"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c>
          <w:tcPr>
            <w:tcW w:w="1456"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c>
          <w:tcPr>
            <w:tcW w:w="1149"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c>
          <w:tcPr>
            <w:tcW w:w="1149"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r>
      <w:tr>
        <w:trPr>
          <w:jc w:val="center"/>
          <w:trHeight w:val="337"/>
        </w:trPr>
        <w:tc>
          <w:tcPr>
            <w:tcW w:w="866"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c>
          <w:tcPr>
            <w:tcW w:w="1916"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c>
          <w:tcPr>
            <w:tcW w:w="1529"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c>
          <w:tcPr>
            <w:tcW w:w="1630"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c>
          <w:tcPr>
            <w:tcW w:w="1456"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c>
          <w:tcPr>
            <w:tcW w:w="1149"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c>
          <w:tcPr>
            <w:tcW w:w="1149"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r>
      <w:tr>
        <w:trPr>
          <w:jc w:val="center"/>
          <w:trHeight w:val="337"/>
        </w:trPr>
        <w:tc>
          <w:tcPr>
            <w:tcW w:w="866"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c>
          <w:tcPr>
            <w:tcW w:w="1916"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c>
          <w:tcPr>
            <w:tcW w:w="1529"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c>
          <w:tcPr>
            <w:tcW w:w="1630"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c>
          <w:tcPr>
            <w:tcW w:w="1456"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c>
          <w:tcPr>
            <w:tcW w:w="1149"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c>
          <w:tcPr>
            <w:tcW w:w="1149"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r>
      <w:tr>
        <w:trPr>
          <w:jc w:val="center"/>
          <w:trHeight w:val="356"/>
        </w:trPr>
        <w:tc>
          <w:tcPr>
            <w:tcW w:w="866"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c>
          <w:tcPr>
            <w:tcW w:w="1916"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c>
          <w:tcPr>
            <w:tcW w:w="1529"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c>
          <w:tcPr>
            <w:tcW w:w="1630"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c>
          <w:tcPr>
            <w:tcW w:w="1456"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c>
          <w:tcPr>
            <w:tcW w:w="1149"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c>
          <w:tcPr>
            <w:tcW w:w="1149" w:type="dxa"/>
            <w:textDirection w:val="lrTb"/>
            <w:noWrap w:val="false"/>
          </w:tcPr>
          <w:p>
            <w:pPr>
              <w:rPr>
                <w:rFonts w:hint="eastAsia" w:ascii="宋体" w:hAnsi="宋体" w:cs="宋体"/>
                <w:szCs w:val="21"/>
                <w:highlight w:val="none"/>
                <w:lang w:val="zh-CN"/>
              </w:rPr>
            </w:pPr>
            <w:r>
              <w:rPr>
                <w:rFonts w:hint="eastAsia" w:ascii="宋体" w:hAnsi="宋体" w:cs="宋体"/>
                <w:szCs w:val="21"/>
                <w:highlight w:val="none"/>
                <w:lang w:val="zh-CN"/>
              </w:rPr>
            </w:r>
            <w:r/>
          </w:p>
        </w:tc>
      </w:tr>
    </w:tbl>
    <w:p>
      <w:pPr>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说明：1、如果行数不够，请自行增加。</w:t>
      </w:r>
      <w:r/>
    </w:p>
    <w:p>
      <w:pPr>
        <w:pStyle w:val="928"/>
        <w:ind w:left="420" w:firstLine="210"/>
        <w:rPr>
          <w:rFonts w:hint="eastAsia" w:ascii="宋体" w:hAnsi="宋体"/>
          <w:szCs w:val="21"/>
          <w:highlight w:val="none"/>
          <w:lang w:val="en-US"/>
        </w:rPr>
      </w:pPr>
      <w:r>
        <w:rPr>
          <w:rFonts w:hint="eastAsia" w:ascii="宋体" w:hAnsi="宋体"/>
          <w:szCs w:val="21"/>
          <w:highlight w:val="none"/>
          <w:lang w:val="en-US"/>
        </w:rPr>
        <w:t xml:space="preserve">2、响应供应商根据本格式要求如实填写业绩情况表，并附评分标准所需的证明材料。</w:t>
      </w:r>
      <w:r/>
    </w:p>
    <w:p>
      <w:pPr>
        <w:pStyle w:val="928"/>
        <w:ind w:firstLine="0"/>
        <w:rPr>
          <w:rFonts w:hint="eastAsia" w:ascii="宋体" w:hAnsi="宋体"/>
          <w:szCs w:val="21"/>
          <w:highlight w:val="none"/>
          <w:lang w:val="en-US"/>
        </w:rPr>
      </w:pPr>
      <w:r>
        <w:rPr>
          <w:rFonts w:hint="eastAsia" w:ascii="宋体" w:hAnsi="宋体"/>
          <w:szCs w:val="21"/>
          <w:highlight w:val="none"/>
          <w:lang w:val="en-US"/>
        </w:rPr>
      </w:r>
      <w:r/>
    </w:p>
    <w:p>
      <w:pPr>
        <w:ind w:firstLine="411"/>
        <w:jc w:val="left"/>
        <w:spacing w:line="360" w:lineRule="auto"/>
        <w:rPr>
          <w:rFonts w:ascii="宋体" w:cs="宋体"/>
          <w:bCs/>
          <w:szCs w:val="21"/>
          <w:highlight w:val="none"/>
          <w:u w:val="single"/>
          <w:lang w:val="zh-CN"/>
        </w:rPr>
      </w:pPr>
      <w:r>
        <w:rPr>
          <w:rFonts w:hint="eastAsia" w:ascii="宋体" w:cs="宋体"/>
          <w:bCs/>
          <w:szCs w:val="21"/>
          <w:highlight w:val="none"/>
        </w:rPr>
        <w:t xml:space="preserve">供应商名称</w:t>
      </w:r>
      <w:r>
        <w:rPr>
          <w:rFonts w:hint="eastAsia" w:ascii="宋体" w:cs="宋体"/>
          <w:bCs/>
          <w:szCs w:val="21"/>
          <w:highlight w:val="none"/>
          <w:lang w:val="zh-CN"/>
        </w:rPr>
        <w:t xml:space="preserve">（加盖电子公章）:  </w:t>
      </w:r>
      <w:r>
        <w:rPr>
          <w:rFonts w:hint="eastAsia" w:ascii="宋体" w:cs="宋体"/>
          <w:bCs/>
          <w:szCs w:val="21"/>
          <w:highlight w:val="none"/>
          <w:u w:val="single"/>
          <w:lang w:val="zh-CN"/>
        </w:rPr>
        <w:t xml:space="preserve">      </w:t>
      </w:r>
      <w:r>
        <w:rPr>
          <w:rFonts w:hint="eastAsia" w:ascii="宋体" w:cs="宋体"/>
          <w:bCs/>
          <w:szCs w:val="21"/>
          <w:highlight w:val="none"/>
          <w:u w:val="single"/>
        </w:rPr>
        <w:t xml:space="preserve">                      </w:t>
      </w:r>
      <w:r>
        <w:rPr>
          <w:rFonts w:hint="eastAsia" w:ascii="宋体" w:cs="宋体"/>
          <w:bCs/>
          <w:szCs w:val="21"/>
          <w:highlight w:val="none"/>
          <w:u w:val="single"/>
          <w:lang w:val="zh-CN"/>
        </w:rPr>
        <w:t xml:space="preserve">              </w:t>
      </w:r>
      <w:r/>
    </w:p>
    <w:p>
      <w:pPr>
        <w:ind w:firstLine="411"/>
        <w:jc w:val="left"/>
        <w:spacing w:line="360" w:lineRule="auto"/>
        <w:rPr>
          <w:rFonts w:ascii="宋体" w:cs="宋体"/>
          <w:bCs/>
          <w:szCs w:val="21"/>
          <w:highlight w:val="none"/>
          <w:lang w:val="zh-CN"/>
        </w:rPr>
      </w:pPr>
      <w:r>
        <w:rPr>
          <w:rFonts w:hint="eastAsia" w:ascii="宋体" w:cs="宋体"/>
          <w:bCs/>
          <w:szCs w:val="21"/>
          <w:highlight w:val="none"/>
          <w:lang w:val="zh-CN"/>
        </w:rPr>
        <w:t xml:space="preserve">日            期：          年    月    日</w:t>
      </w:r>
      <w:r/>
    </w:p>
    <w:p>
      <w:pPr>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r>
      <w:r/>
    </w:p>
    <w:p>
      <w:pPr>
        <w:rPr>
          <w:rFonts w:ascii="Arial" w:hAnsi="Arial" w:eastAsia="黑体"/>
          <w:b/>
          <w:bCs/>
          <w:sz w:val="24"/>
          <w:highlight w:val="none"/>
          <w:lang w:val="zh-CN"/>
        </w:rPr>
      </w:pPr>
      <w:r/>
      <w:bookmarkStart w:id="39" w:name="_Toc4087"/>
      <w:r/>
      <w:bookmarkStart w:id="40" w:name="_Toc490133036"/>
      <w:r>
        <w:rPr>
          <w:rFonts w:hint="eastAsia" w:ascii="Arial" w:hAnsi="Arial" w:eastAsia="黑体"/>
          <w:b/>
          <w:bCs/>
          <w:sz w:val="24"/>
          <w:highlight w:val="none"/>
          <w:lang w:val="zh-CN"/>
        </w:rPr>
        <w:br w:type="page" w:clear="all"/>
      </w:r>
      <w:r/>
    </w:p>
    <w:p>
      <w:pPr>
        <w:ind w:right="633"/>
        <w:jc w:val="left"/>
        <w:spacing w:line="360" w:lineRule="auto"/>
        <w:shd w:val="clear" w:color="auto" w:fill="ffffff"/>
        <w:widowControl/>
        <w:rPr>
          <w:rFonts w:ascii="Arial" w:hAnsi="Arial" w:eastAsia="黑体"/>
          <w:b/>
          <w:bCs/>
          <w:sz w:val="24"/>
          <w:highlight w:val="none"/>
          <w:lang w:val="zh-CN"/>
        </w:rPr>
        <w:outlineLvl w:val="0"/>
      </w:pPr>
      <w:r>
        <w:rPr>
          <w:rFonts w:hint="eastAsia" w:ascii="Arial" w:hAnsi="Arial" w:eastAsia="黑体"/>
          <w:b/>
          <w:bCs/>
          <w:sz w:val="24"/>
          <w:highlight w:val="none"/>
          <w:lang w:val="zh-CN"/>
        </w:rPr>
        <w:t xml:space="preserve">附件</w:t>
      </w:r>
      <w:r>
        <w:rPr>
          <w:rFonts w:hint="eastAsia" w:ascii="Arial" w:hAnsi="Arial" w:eastAsia="黑体"/>
          <w:b/>
          <w:bCs/>
          <w:sz w:val="24"/>
          <w:highlight w:val="none"/>
        </w:rPr>
        <w:t xml:space="preserve">九</w:t>
      </w:r>
      <w:r>
        <w:rPr>
          <w:rFonts w:hint="eastAsia" w:ascii="Arial" w:hAnsi="Arial" w:eastAsia="黑体"/>
          <w:b/>
          <w:bCs/>
          <w:sz w:val="24"/>
          <w:highlight w:val="none"/>
          <w:lang w:val="zh-CN"/>
        </w:rPr>
        <w:t xml:space="preserve">、中小企业声明函格式</w:t>
      </w:r>
      <w:bookmarkEnd w:id="39"/>
      <w:r/>
      <w:bookmarkEnd w:id="40"/>
      <w:r/>
      <w:r/>
    </w:p>
    <w:p>
      <w:pPr>
        <w:jc w:val="center"/>
        <w:spacing w:line="420" w:lineRule="auto"/>
        <w:rPr>
          <w:rFonts w:hint="eastAsia" w:ascii="宋体" w:hAnsi="宋体"/>
          <w:b/>
          <w:bCs/>
          <w:szCs w:val="21"/>
          <w:highlight w:val="none"/>
        </w:rPr>
      </w:pPr>
      <w:r>
        <w:rPr>
          <w:rFonts w:hint="eastAsia" w:ascii="宋体" w:hAnsi="宋体"/>
          <w:b/>
          <w:bCs/>
          <w:szCs w:val="21"/>
          <w:highlight w:val="none"/>
        </w:rPr>
        <w:t xml:space="preserve">中小企业声明函（工程、服务）</w:t>
      </w:r>
      <w:r/>
    </w:p>
    <w:p>
      <w:pPr>
        <w:ind w:firstLine="420"/>
        <w:jc w:val="left"/>
        <w:spacing w:line="360" w:lineRule="auto"/>
        <w:widowControl/>
        <w:rPr>
          <w:rFonts w:hint="eastAsia" w:ascii="宋体" w:hAnsi="宋体"/>
          <w:szCs w:val="21"/>
          <w:highlight w:val="none"/>
        </w:rPr>
      </w:pPr>
      <w:r>
        <w:rPr>
          <w:rFonts w:hint="eastAsia" w:ascii="宋体" w:hAnsi="宋体"/>
          <w:szCs w:val="21"/>
          <w:highlight w:val="none"/>
        </w:rPr>
        <w:t xml:space="preserve">本公司郑重声明，根据《政府采购促进中小企业发展管理办法》（财库﹝2020﹞46 号）的规定，本公司参加 （单位名称）的 （项目名称）采购活动，服务全部由符合政策要求的中小企业承接。相关企业（含联合体中的中小企业、签订分包意向协议的中小企业）的具体情况如下：</w:t>
      </w:r>
      <w:r/>
    </w:p>
    <w:p>
      <w:pPr>
        <w:ind w:firstLine="420"/>
        <w:jc w:val="left"/>
        <w:spacing w:line="360" w:lineRule="auto"/>
        <w:widowControl/>
        <w:rPr>
          <w:rFonts w:hint="eastAsia" w:ascii="宋体" w:hAnsi="宋体"/>
          <w:szCs w:val="21"/>
          <w:highlight w:val="none"/>
        </w:rPr>
      </w:pPr>
      <w:r>
        <w:rPr>
          <w:rFonts w:hint="eastAsia" w:ascii="宋体" w:hAnsi="宋体"/>
          <w:szCs w:val="21"/>
          <w:highlight w:val="none"/>
        </w:rPr>
        <w:t xml:space="preserve">1.  </w:t>
      </w:r>
      <w:r>
        <w:rPr>
          <w:rFonts w:hint="eastAsia" w:ascii="宋体" w:hAnsi="宋体"/>
          <w:szCs w:val="21"/>
          <w:highlight w:val="none"/>
          <w:u w:val="single"/>
        </w:rPr>
        <w:t xml:space="preserve">（标的名称） </w:t>
      </w:r>
      <w:r>
        <w:rPr>
          <w:rFonts w:hint="eastAsia" w:ascii="宋体" w:hAnsi="宋体"/>
          <w:szCs w:val="21"/>
          <w:highlight w:val="none"/>
        </w:rPr>
        <w:t xml:space="preserve">，属于</w:t>
      </w:r>
      <w:r>
        <w:rPr>
          <w:rFonts w:hint="eastAsia" w:ascii="宋体" w:hAnsi="宋体"/>
          <w:szCs w:val="21"/>
          <w:highlight w:val="none"/>
          <w:u w:val="single"/>
        </w:rPr>
        <w:t xml:space="preserve"> 租赁和商务服务业  </w:t>
      </w:r>
      <w:r>
        <w:rPr>
          <w:rFonts w:hint="eastAsia" w:ascii="宋体" w:hAnsi="宋体"/>
          <w:szCs w:val="21"/>
          <w:highlight w:val="none"/>
        </w:rPr>
        <w:t xml:space="preserve">（行业）； 承接企业为</w:t>
      </w:r>
      <w:r>
        <w:rPr>
          <w:rFonts w:hint="eastAsia" w:ascii="宋体" w:hAnsi="宋体"/>
          <w:szCs w:val="21"/>
          <w:highlight w:val="none"/>
          <w:u w:val="single"/>
        </w:rPr>
        <w:t xml:space="preserve">    </w:t>
      </w:r>
      <w:r>
        <w:rPr>
          <w:rFonts w:hint="eastAsia" w:ascii="宋体" w:hAnsi="宋体"/>
          <w:szCs w:val="21"/>
          <w:highlight w:val="none"/>
        </w:rPr>
        <w:t xml:space="preserve">（企业名称），从业人员</w:t>
      </w:r>
      <w:r>
        <w:rPr>
          <w:rFonts w:hint="eastAsia" w:ascii="宋体" w:hAnsi="宋体"/>
          <w:szCs w:val="21"/>
          <w:highlight w:val="none"/>
          <w:u w:val="single"/>
        </w:rPr>
        <w:t xml:space="preserve">   </w:t>
      </w:r>
      <w:r>
        <w:rPr>
          <w:rFonts w:hint="eastAsia" w:ascii="宋体" w:hAnsi="宋体"/>
          <w:szCs w:val="21"/>
          <w:highlight w:val="none"/>
        </w:rPr>
        <w:t xml:space="preserve">人，营业收入为</w:t>
      </w:r>
      <w:r>
        <w:rPr>
          <w:rFonts w:hint="eastAsia" w:ascii="宋体" w:hAnsi="宋体"/>
          <w:szCs w:val="21"/>
          <w:highlight w:val="none"/>
          <w:u w:val="single"/>
        </w:rPr>
        <w:t xml:space="preserve">    </w:t>
      </w:r>
      <w:r>
        <w:rPr>
          <w:rFonts w:hint="eastAsia" w:ascii="宋体" w:hAnsi="宋体"/>
          <w:szCs w:val="21"/>
          <w:highlight w:val="none"/>
        </w:rPr>
        <w:t xml:space="preserve">万元，资产总额为</w:t>
      </w:r>
      <w:r>
        <w:rPr>
          <w:rFonts w:hint="eastAsia" w:ascii="宋体" w:hAnsi="宋体"/>
          <w:szCs w:val="21"/>
          <w:highlight w:val="none"/>
          <w:u w:val="single"/>
        </w:rPr>
        <w:t xml:space="preserve">    </w:t>
      </w:r>
      <w:r>
        <w:rPr>
          <w:rFonts w:hint="eastAsia" w:ascii="宋体" w:hAnsi="宋体"/>
          <w:szCs w:val="21"/>
          <w:highlight w:val="none"/>
        </w:rPr>
        <w:t xml:space="preserve">万元，属于</w:t>
      </w:r>
      <w:r>
        <w:rPr>
          <w:rFonts w:hint="eastAsia" w:ascii="宋体" w:hAnsi="宋体"/>
          <w:szCs w:val="21"/>
          <w:highlight w:val="none"/>
          <w:u w:val="single"/>
        </w:rPr>
        <w:t xml:space="preserve"> （中型企业、 小型企业、微型企业）</w:t>
      </w:r>
      <w:r>
        <w:rPr>
          <w:rFonts w:hint="eastAsia" w:ascii="宋体" w:hAnsi="宋体"/>
          <w:szCs w:val="21"/>
          <w:highlight w:val="none"/>
        </w:rPr>
        <w:t xml:space="preserve">； </w:t>
      </w:r>
      <w:r/>
    </w:p>
    <w:p>
      <w:pPr>
        <w:ind w:firstLine="420"/>
        <w:spacing w:line="360" w:lineRule="auto"/>
        <w:widowControl/>
        <w:rPr>
          <w:rFonts w:hint="eastAsia" w:ascii="宋体" w:hAnsi="宋体"/>
          <w:szCs w:val="21"/>
          <w:highlight w:val="none"/>
        </w:rPr>
      </w:pPr>
      <w:r>
        <w:rPr>
          <w:rFonts w:hint="eastAsia" w:ascii="宋体" w:hAnsi="宋体"/>
          <w:szCs w:val="21"/>
          <w:highlight w:val="none"/>
        </w:rPr>
        <w:t xml:space="preserve">……</w:t>
      </w:r>
      <w:r/>
    </w:p>
    <w:p>
      <w:pPr>
        <w:ind w:firstLine="420"/>
        <w:jc w:val="left"/>
        <w:spacing w:line="360" w:lineRule="auto"/>
        <w:widowControl/>
        <w:rPr>
          <w:rFonts w:hint="eastAsia" w:ascii="宋体" w:hAnsi="宋体"/>
          <w:szCs w:val="21"/>
          <w:highlight w:val="none"/>
        </w:rPr>
      </w:pPr>
      <w:r>
        <w:rPr>
          <w:rFonts w:hint="eastAsia" w:ascii="宋体" w:hAnsi="宋体"/>
          <w:szCs w:val="21"/>
          <w:highlight w:val="none"/>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hint="eastAsia" w:ascii="宋体" w:hAnsi="宋体"/>
          <w:szCs w:val="21"/>
          <w:highlight w:val="none"/>
        </w:rPr>
      </w:pPr>
      <w:r>
        <w:rPr>
          <w:rFonts w:hint="eastAsia" w:ascii="宋体" w:hAnsi="宋体"/>
          <w:szCs w:val="21"/>
          <w:highlight w:val="none"/>
        </w:rPr>
        <w:t xml:space="preserve">本企业对上述声明内容的真实性负责。如有虚假，将依法承担相应责任。 </w:t>
      </w:r>
      <w:r/>
    </w:p>
    <w:p>
      <w:pPr>
        <w:ind w:firstLine="4200"/>
        <w:spacing w:line="360" w:lineRule="auto"/>
        <w:rPr>
          <w:rFonts w:hint="eastAsia" w:ascii="宋体" w:hAnsi="宋体"/>
          <w:szCs w:val="21"/>
          <w:highlight w:val="none"/>
        </w:rPr>
      </w:pPr>
      <w:r>
        <w:rPr>
          <w:rFonts w:hint="eastAsia" w:ascii="宋体" w:hAnsi="宋体"/>
          <w:szCs w:val="21"/>
          <w:highlight w:val="none"/>
        </w:rPr>
      </w:r>
      <w:r/>
    </w:p>
    <w:p>
      <w:pPr>
        <w:ind w:firstLine="4200"/>
        <w:spacing w:line="360" w:lineRule="auto"/>
        <w:rPr>
          <w:rFonts w:hint="eastAsia" w:ascii="宋体" w:hAnsi="宋体"/>
          <w:szCs w:val="21"/>
          <w:highlight w:val="none"/>
        </w:rPr>
      </w:pPr>
      <w:r>
        <w:rPr>
          <w:rFonts w:hint="eastAsia" w:ascii="宋体" w:hAnsi="宋体"/>
          <w:szCs w:val="21"/>
          <w:highlight w:val="none"/>
        </w:rPr>
        <w:t xml:space="preserve">企业名称（加盖电子公章）：</w:t>
      </w:r>
      <w:r/>
    </w:p>
    <w:p>
      <w:pPr>
        <w:ind w:firstLine="4200"/>
        <w:spacing w:line="360" w:lineRule="auto"/>
        <w:rPr>
          <w:rFonts w:hint="eastAsia" w:ascii="宋体" w:hAnsi="宋体"/>
          <w:szCs w:val="21"/>
          <w:highlight w:val="none"/>
        </w:rPr>
      </w:pPr>
      <w:r>
        <w:rPr>
          <w:rFonts w:hint="eastAsia" w:ascii="宋体" w:hAnsi="宋体"/>
          <w:szCs w:val="21"/>
          <w:highlight w:val="none"/>
        </w:rPr>
        <w:t xml:space="preserve">日　　　　　　期：</w:t>
      </w:r>
      <w:r/>
    </w:p>
    <w:p>
      <w:pPr>
        <w:jc w:val="left"/>
        <w:spacing w:line="360" w:lineRule="auto"/>
        <w:widowControl/>
        <w:rPr>
          <w:rFonts w:hint="eastAsia" w:ascii="宋体" w:hAnsi="宋体"/>
          <w:szCs w:val="21"/>
          <w:highlight w:val="none"/>
        </w:rPr>
      </w:pPr>
      <w:r>
        <w:rPr>
          <w:rFonts w:hint="eastAsia" w:ascii="宋体" w:hAnsi="宋体"/>
          <w:b/>
          <w:bCs/>
          <w:szCs w:val="21"/>
          <w:highlight w:val="none"/>
        </w:rPr>
        <w:t xml:space="preserve">备注：</w:t>
      </w:r>
      <w:r>
        <w:rPr>
          <w:rFonts w:hint="eastAsia" w:ascii="宋体" w:hAnsi="宋体"/>
          <w:szCs w:val="21"/>
          <w:highlight w:val="none"/>
        </w:rPr>
        <w:t xml:space="preserve">从业人员、营业收入、资产总额填报上一年度数据，无上一年度数据的新成立企业可不填报。</w:t>
      </w:r>
      <w:r/>
    </w:p>
    <w:p>
      <w:pPr>
        <w:spacing w:before="11"/>
        <w:rPr>
          <w:sz w:val="24"/>
          <w:highlight w:val="none"/>
        </w:rPr>
      </w:pPr>
      <w:r>
        <w:rPr>
          <w:sz w:val="24"/>
          <w:highlight w:val="none"/>
        </w:rPr>
      </w:r>
      <w:r/>
    </w:p>
    <w:p>
      <w:pPr>
        <w:pStyle w:val="890"/>
        <w:rPr>
          <w:highlight w:val="none"/>
        </w:rPr>
      </w:pPr>
      <w:r>
        <w:rPr>
          <w:highlight w:val="none"/>
        </w:rPr>
      </w:r>
      <w:r/>
    </w:p>
    <w:p>
      <w:pPr>
        <w:rPr>
          <w:highlight w:val="none"/>
        </w:rPr>
      </w:pPr>
      <w:r>
        <w:rPr>
          <w:highlight w:val="none"/>
        </w:rPr>
      </w:r>
      <w:r/>
    </w:p>
    <w:p>
      <w:pPr>
        <w:pStyle w:val="920"/>
        <w:rPr>
          <w:highlight w:val="none"/>
        </w:rPr>
      </w:pPr>
      <w:r>
        <w:rPr>
          <w:highlight w:val="none"/>
        </w:rPr>
      </w:r>
      <w:r/>
    </w:p>
    <w:p>
      <w:pPr>
        <w:pStyle w:val="920"/>
        <w:rPr>
          <w:highlight w:val="none"/>
        </w:rPr>
      </w:pPr>
      <w:r>
        <w:rPr>
          <w:highlight w:val="none"/>
        </w:rPr>
      </w:r>
      <w:r/>
    </w:p>
    <w:p>
      <w:pPr>
        <w:pStyle w:val="920"/>
        <w:rPr>
          <w:highlight w:val="none"/>
        </w:rPr>
      </w:pPr>
      <w:r>
        <w:rPr>
          <w:highlight w:val="none"/>
        </w:rPr>
      </w:r>
      <w:r/>
    </w:p>
    <w:p>
      <w:pPr>
        <w:pStyle w:val="920"/>
        <w:rPr>
          <w:highlight w:val="none"/>
        </w:rPr>
      </w:pPr>
      <w:r>
        <w:rPr>
          <w:highlight w:val="none"/>
        </w:rPr>
      </w:r>
      <w:r/>
    </w:p>
    <w:p>
      <w:pPr>
        <w:pStyle w:val="920"/>
        <w:rPr>
          <w:highlight w:val="none"/>
        </w:rPr>
      </w:pPr>
      <w:r>
        <w:rPr>
          <w:highlight w:val="none"/>
        </w:rPr>
      </w:r>
      <w:r/>
    </w:p>
    <w:p>
      <w:pPr>
        <w:pStyle w:val="920"/>
        <w:rPr>
          <w:highlight w:val="none"/>
        </w:rPr>
      </w:pPr>
      <w:r>
        <w:rPr>
          <w:highlight w:val="none"/>
        </w:rPr>
      </w:r>
      <w:r/>
    </w:p>
    <w:p>
      <w:pPr>
        <w:pStyle w:val="920"/>
        <w:rPr>
          <w:highlight w:val="none"/>
        </w:rPr>
      </w:pPr>
      <w:r>
        <w:rPr>
          <w:highlight w:val="none"/>
        </w:rPr>
      </w:r>
      <w:r/>
    </w:p>
    <w:p>
      <w:pPr>
        <w:pStyle w:val="920"/>
        <w:rPr>
          <w:highlight w:val="none"/>
        </w:rPr>
      </w:pPr>
      <w:r>
        <w:rPr>
          <w:highlight w:val="none"/>
        </w:rPr>
      </w:r>
      <w:r/>
    </w:p>
    <w:p>
      <w:pPr>
        <w:pStyle w:val="920"/>
        <w:rPr>
          <w:highlight w:val="none"/>
        </w:rPr>
      </w:pPr>
      <w:r>
        <w:rPr>
          <w:highlight w:val="none"/>
        </w:rPr>
      </w:r>
      <w:r/>
    </w:p>
    <w:p>
      <w:pPr>
        <w:pStyle w:val="920"/>
        <w:rPr>
          <w:highlight w:val="none"/>
        </w:rPr>
      </w:pPr>
      <w:r>
        <w:rPr>
          <w:highlight w:val="none"/>
        </w:rPr>
      </w:r>
      <w:r/>
    </w:p>
    <w:p>
      <w:pPr>
        <w:pStyle w:val="920"/>
        <w:rPr>
          <w:highlight w:val="none"/>
        </w:rPr>
      </w:pPr>
      <w:r>
        <w:rPr>
          <w:highlight w:val="none"/>
        </w:rPr>
      </w:r>
      <w:r/>
    </w:p>
    <w:p>
      <w:pPr>
        <w:pStyle w:val="920"/>
        <w:rPr>
          <w:highlight w:val="none"/>
        </w:rPr>
      </w:pPr>
      <w:r>
        <w:rPr>
          <w:highlight w:val="none"/>
        </w:rPr>
      </w:r>
      <w:r/>
    </w:p>
    <w:p>
      <w:pPr>
        <w:pStyle w:val="920"/>
        <w:rPr>
          <w:highlight w:val="none"/>
        </w:rPr>
      </w:pPr>
      <w:r>
        <w:rPr>
          <w:highlight w:val="none"/>
        </w:rPr>
      </w:r>
      <w:r/>
    </w:p>
    <w:p>
      <w:pPr>
        <w:pStyle w:val="879"/>
        <w:ind w:firstLine="0"/>
        <w:rPr>
          <w:highlight w:val="none"/>
        </w:rPr>
      </w:pPr>
      <w:r>
        <w:rPr>
          <w:highlight w:val="none"/>
        </w:rPr>
      </w:r>
      <w:r/>
    </w:p>
    <w:p>
      <w:pPr>
        <w:spacing w:line="360" w:lineRule="auto"/>
        <w:tabs>
          <w:tab w:val="left" w:pos="1440" w:leader="none"/>
        </w:tabs>
        <w:rPr>
          <w:rFonts w:hint="eastAsia" w:ascii="黑体" w:hAnsi="黑体" w:eastAsia="黑体" w:cs="黑体"/>
          <w:b/>
          <w:bCs/>
          <w:sz w:val="24"/>
          <w:szCs w:val="24"/>
          <w:highlight w:val="none"/>
          <w:lang w:val="zh-CN"/>
        </w:rPr>
      </w:pPr>
      <w:r/>
      <w:bookmarkStart w:id="41" w:name="_Toc18957"/>
      <w:r>
        <w:rPr>
          <w:rFonts w:hint="eastAsia" w:ascii="黑体" w:hAnsi="黑体" w:eastAsia="黑体" w:cs="黑体"/>
          <w:b/>
          <w:bCs/>
          <w:sz w:val="24"/>
          <w:szCs w:val="24"/>
          <w:highlight w:val="none"/>
          <w:lang w:val="zh-CN"/>
        </w:rPr>
        <w:t xml:space="preserve">附件</w:t>
      </w:r>
      <w:r>
        <w:rPr>
          <w:rFonts w:hint="eastAsia" w:ascii="黑体" w:hAnsi="黑体" w:eastAsia="黑体" w:cs="黑体"/>
          <w:b/>
          <w:bCs/>
          <w:sz w:val="24"/>
          <w:szCs w:val="24"/>
          <w:highlight w:val="none"/>
        </w:rPr>
        <w:t xml:space="preserve">十</w:t>
      </w:r>
      <w:r>
        <w:rPr>
          <w:rFonts w:hint="eastAsia" w:ascii="黑体" w:hAnsi="黑体" w:eastAsia="黑体" w:cs="黑体"/>
          <w:b/>
          <w:bCs/>
          <w:sz w:val="24"/>
          <w:szCs w:val="24"/>
          <w:highlight w:val="none"/>
          <w:lang w:val="zh-CN"/>
        </w:rPr>
        <w:t xml:space="preserve">、残疾人福利性单位声明函格式（如为残疾人福利性单位须提供）</w:t>
      </w:r>
      <w:bookmarkEnd w:id="41"/>
      <w:r/>
      <w:r/>
    </w:p>
    <w:p>
      <w:pPr>
        <w:rPr>
          <w:rFonts w:hint="eastAsia" w:ascii="宋体" w:hAnsi="宋体" w:cs="宋体"/>
          <w:b/>
          <w:bCs/>
          <w:sz w:val="24"/>
          <w:highlight w:val="none"/>
        </w:rPr>
      </w:pPr>
      <w:r>
        <w:rPr>
          <w:rFonts w:hint="eastAsia" w:ascii="宋体" w:hAnsi="宋体" w:cs="宋体"/>
          <w:b/>
          <w:bCs/>
          <w:sz w:val="24"/>
          <w:highlight w:val="none"/>
        </w:rPr>
      </w:r>
      <w:r/>
    </w:p>
    <w:p>
      <w:pPr>
        <w:ind w:left="598" w:right="40" w:firstLine="2733"/>
        <w:spacing w:line="415" w:lineRule="auto"/>
        <w:rPr>
          <w:rFonts w:hint="eastAsia" w:ascii="宋体" w:hAnsi="宋体" w:cs="宋体"/>
          <w:b/>
          <w:bCs/>
          <w:sz w:val="24"/>
          <w:highlight w:val="none"/>
        </w:rPr>
      </w:pPr>
      <w:r>
        <w:rPr>
          <w:rFonts w:ascii="宋体" w:hAnsi="宋体" w:cs="宋体"/>
          <w:b/>
          <w:bCs/>
          <w:sz w:val="24"/>
          <w:highlight w:val="none"/>
        </w:rPr>
        <w:t xml:space="preserve">残疾人福利性单位声明函</w:t>
      </w:r>
      <w:r/>
    </w:p>
    <w:p>
      <w:pPr>
        <w:ind w:right="40" w:firstLine="404"/>
        <w:spacing w:line="415" w:lineRule="auto"/>
        <w:rPr>
          <w:rFonts w:hint="eastAsia" w:ascii="宋体" w:hAnsi="宋体" w:cs="宋体"/>
          <w:szCs w:val="21"/>
          <w:highlight w:val="none"/>
        </w:rPr>
      </w:pPr>
      <w:r>
        <w:rPr>
          <w:rFonts w:ascii="宋体" w:hAnsi="宋体" w:cs="宋体"/>
          <w:spacing w:val="-4"/>
          <w:szCs w:val="21"/>
          <w:highlight w:val="none"/>
        </w:rPr>
        <w:t xml:space="preserve">本单位郑重声明，根据《财政部 </w:t>
      </w:r>
      <w:r>
        <w:rPr>
          <w:rFonts w:ascii="宋体" w:hAnsi="宋体" w:cs="宋体"/>
          <w:szCs w:val="21"/>
          <w:highlight w:val="none"/>
        </w:rPr>
        <w:t xml:space="preserve">民政部中国残疾人联合会关于促进残疾人就业政</w:t>
      </w:r>
      <w:r/>
    </w:p>
    <w:p>
      <w:pPr>
        <w:pStyle w:val="888"/>
        <w:ind w:right="117"/>
        <w:spacing w:before="55" w:line="415" w:lineRule="auto"/>
        <w:tabs>
          <w:tab w:val="left" w:pos="3211" w:leader="none"/>
          <w:tab w:val="left" w:pos="4651" w:leader="none"/>
        </w:tabs>
        <w:rPr>
          <w:szCs w:val="21"/>
          <w:highlight w:val="none"/>
        </w:rPr>
      </w:pPr>
      <w:r>
        <w:rPr>
          <w:spacing w:val="-4"/>
          <w:szCs w:val="21"/>
          <w:highlight w:val="none"/>
        </w:rPr>
        <w:t xml:space="preserve">府采购政策的通知》（财库〔2017〕</w:t>
      </w:r>
      <w:r>
        <w:rPr>
          <w:szCs w:val="21"/>
          <w:highlight w:val="none"/>
        </w:rPr>
        <w:t xml:space="preserve">141号）的规定，本单位为符合条件的残疾人福利</w:t>
      </w:r>
      <w:r>
        <w:rPr>
          <w:spacing w:val="-3"/>
          <w:szCs w:val="21"/>
          <w:highlight w:val="none"/>
        </w:rPr>
        <w:t xml:space="preserve">性单位，且本单位参加</w:t>
      </w:r>
      <w:r>
        <w:rPr>
          <w:rFonts w:eastAsia="Times New Roman"/>
          <w:spacing w:val="-3"/>
          <w:szCs w:val="21"/>
          <w:highlight w:val="none"/>
          <w:u w:val="single"/>
        </w:rPr>
        <w:tab/>
      </w:r>
      <w:r>
        <w:rPr>
          <w:szCs w:val="21"/>
          <w:highlight w:val="none"/>
        </w:rPr>
        <w:t xml:space="preserve">单位的</w:t>
      </w:r>
      <w:r>
        <w:rPr>
          <w:rFonts w:eastAsia="Times New Roman"/>
          <w:szCs w:val="21"/>
          <w:highlight w:val="none"/>
          <w:u w:val="single"/>
        </w:rPr>
        <w:tab/>
      </w:r>
      <w:r>
        <w:rPr>
          <w:spacing w:val="-2"/>
          <w:szCs w:val="21"/>
          <w:highlight w:val="none"/>
        </w:rPr>
        <w:t xml:space="preserve">项目采购活动提供本单位制造的货物（由本</w:t>
      </w:r>
      <w:r>
        <w:rPr>
          <w:szCs w:val="21"/>
          <w:highlight w:val="none"/>
        </w:rPr>
        <w:t xml:space="preserve">单位承担工程/提供服务），或者提供其他残疾人福利性单位制造的货物（不包括使用非残疾人福利性单位注册商标的货物）。</w:t>
      </w:r>
      <w:r/>
    </w:p>
    <w:p>
      <w:pPr>
        <w:pStyle w:val="888"/>
        <w:ind w:left="598"/>
        <w:spacing w:before="55"/>
        <w:rPr>
          <w:szCs w:val="21"/>
          <w:highlight w:val="none"/>
        </w:rPr>
      </w:pPr>
      <w:r>
        <w:rPr>
          <w:szCs w:val="21"/>
          <w:highlight w:val="none"/>
        </w:rPr>
        <w:t xml:space="preserve">本单位对上述声明的真实性负责。如有虚假，将依法承担相应责任。</w:t>
      </w:r>
      <w:r/>
    </w:p>
    <w:p>
      <w:pPr>
        <w:spacing w:before="8"/>
        <w:rPr>
          <w:rFonts w:hint="eastAsia" w:ascii="宋体" w:hAnsi="宋体" w:cs="宋体"/>
          <w:szCs w:val="21"/>
          <w:highlight w:val="none"/>
        </w:rPr>
      </w:pPr>
      <w:r>
        <w:rPr>
          <w:rFonts w:hint="eastAsia" w:ascii="宋体" w:hAnsi="宋体" w:cs="宋体"/>
          <w:szCs w:val="21"/>
          <w:highlight w:val="none"/>
        </w:rPr>
      </w:r>
      <w:r/>
    </w:p>
    <w:p>
      <w:pPr>
        <w:pStyle w:val="888"/>
        <w:ind w:left="4918" w:right="2225"/>
        <w:spacing w:line="415" w:lineRule="auto"/>
        <w:tabs>
          <w:tab w:val="left" w:pos="6598" w:leader="none"/>
        </w:tabs>
        <w:rPr>
          <w:szCs w:val="21"/>
          <w:highlight w:val="none"/>
        </w:rPr>
      </w:pPr>
      <w:r>
        <w:rPr>
          <w:szCs w:val="21"/>
          <w:highlight w:val="none"/>
        </w:rPr>
        <w:t xml:space="preserve">单位名称（</w:t>
      </w:r>
      <w:r>
        <w:rPr>
          <w:rFonts w:hint="eastAsia"/>
          <w:szCs w:val="21"/>
          <w:highlight w:val="none"/>
        </w:rPr>
        <w:t xml:space="preserve">加盖电子公章</w:t>
      </w:r>
      <w:r>
        <w:rPr>
          <w:szCs w:val="21"/>
          <w:highlight w:val="none"/>
        </w:rPr>
        <w:t xml:space="preserve">）：</w:t>
      </w:r>
      <w:r/>
    </w:p>
    <w:p>
      <w:pPr>
        <w:pStyle w:val="888"/>
        <w:ind w:left="4918" w:right="2225"/>
        <w:spacing w:line="415" w:lineRule="auto"/>
        <w:tabs>
          <w:tab w:val="left" w:pos="6598" w:leader="none"/>
        </w:tabs>
        <w:rPr>
          <w:szCs w:val="21"/>
          <w:highlight w:val="none"/>
        </w:rPr>
      </w:pPr>
      <w:r>
        <w:rPr>
          <w:szCs w:val="21"/>
          <w:highlight w:val="none"/>
        </w:rPr>
        <w:t xml:space="preserve">日</w:t>
      </w:r>
      <w:r>
        <w:rPr>
          <w:szCs w:val="21"/>
          <w:highlight w:val="none"/>
        </w:rPr>
        <w:tab/>
      </w:r>
      <w:r>
        <w:rPr>
          <w:szCs w:val="21"/>
          <w:highlight w:val="none"/>
        </w:rPr>
        <w:t xml:space="preserve">期：</w:t>
      </w:r>
      <w:r/>
    </w:p>
    <w:p>
      <w:pPr>
        <w:rPr>
          <w:highlight w:val="none"/>
        </w:rPr>
      </w:pPr>
      <w:r>
        <w:rPr>
          <w:highlight w:val="none"/>
        </w:rPr>
      </w:r>
      <w:r/>
    </w:p>
    <w:p>
      <w:pPr>
        <w:rPr>
          <w:rFonts w:ascii="Arial" w:hAnsi="Arial" w:eastAsia="黑体"/>
          <w:b/>
          <w:bCs/>
          <w:sz w:val="24"/>
          <w:highlight w:val="none"/>
          <w:lang w:val="zh-CN"/>
        </w:rPr>
      </w:pPr>
      <w:r/>
      <w:bookmarkStart w:id="42" w:name="_Toc30878"/>
      <w:r>
        <w:rPr>
          <w:rFonts w:hint="eastAsia" w:ascii="Arial" w:hAnsi="Arial" w:eastAsia="黑体"/>
          <w:b/>
          <w:bCs/>
          <w:sz w:val="24"/>
          <w:highlight w:val="none"/>
          <w:lang w:val="zh-CN"/>
        </w:rPr>
        <w:br w:type="page" w:clear="all"/>
      </w:r>
      <w:r/>
    </w:p>
    <w:p>
      <w:pPr>
        <w:ind w:right="633"/>
        <w:jc w:val="left"/>
        <w:spacing w:line="360" w:lineRule="auto"/>
        <w:shd w:val="clear" w:color="auto" w:fill="ffffff"/>
        <w:widowControl/>
        <w:rPr>
          <w:rFonts w:ascii="Arial" w:hAnsi="Arial" w:eastAsia="黑体"/>
          <w:b/>
          <w:bCs/>
          <w:sz w:val="24"/>
          <w:highlight w:val="none"/>
          <w:lang w:val="zh-CN"/>
        </w:rPr>
        <w:outlineLvl w:val="0"/>
      </w:pPr>
      <w:r>
        <w:rPr>
          <w:rFonts w:hint="eastAsia" w:ascii="Arial" w:hAnsi="Arial" w:eastAsia="黑体"/>
          <w:b/>
          <w:bCs/>
          <w:sz w:val="24"/>
          <w:highlight w:val="none"/>
          <w:lang w:val="zh-CN"/>
        </w:rPr>
        <w:t xml:space="preserve">附件十</w:t>
      </w:r>
      <w:r>
        <w:rPr>
          <w:rFonts w:hint="eastAsia" w:ascii="Arial" w:hAnsi="Arial" w:eastAsia="黑体"/>
          <w:b/>
          <w:bCs/>
          <w:sz w:val="24"/>
          <w:highlight w:val="none"/>
        </w:rPr>
        <w:t xml:space="preserve">一</w:t>
      </w:r>
      <w:r>
        <w:rPr>
          <w:rFonts w:hint="eastAsia" w:ascii="Arial" w:hAnsi="Arial" w:eastAsia="黑体"/>
          <w:b/>
          <w:bCs/>
          <w:sz w:val="24"/>
          <w:highlight w:val="none"/>
          <w:lang w:val="zh-CN"/>
        </w:rPr>
        <w:t xml:space="preserve">、属于监狱企业的证明文件（如为监狱企业须提供）</w:t>
      </w:r>
      <w:bookmarkEnd w:id="42"/>
      <w:r/>
      <w:r/>
    </w:p>
    <w:p>
      <w:pPr>
        <w:pStyle w:val="888"/>
        <w:ind w:firstLine="480"/>
        <w:spacing w:line="415" w:lineRule="auto"/>
        <w:rPr>
          <w:szCs w:val="21"/>
          <w:highlight w:val="none"/>
        </w:rPr>
      </w:pPr>
      <w:r>
        <w:rPr>
          <w:szCs w:val="21"/>
          <w:highlight w:val="none"/>
        </w:rPr>
        <w:t xml:space="preserve">提供由省级以上监狱管理局、戒毒管理局(含新疆生产建设兵团)出具的属于监狱企业的证明文件</w:t>
      </w:r>
      <w:r/>
    </w:p>
    <w:p>
      <w:pPr>
        <w:rPr>
          <w:szCs w:val="21"/>
          <w:highlight w:val="none"/>
        </w:rPr>
      </w:pPr>
      <w:r>
        <w:rPr>
          <w:szCs w:val="21"/>
          <w:highlight w:val="none"/>
        </w:rPr>
      </w:r>
      <w:r/>
    </w:p>
    <w:p>
      <w:pPr>
        <w:pStyle w:val="928"/>
        <w:ind w:firstLine="420"/>
        <w:rPr>
          <w:szCs w:val="21"/>
          <w:highlight w:val="none"/>
        </w:rPr>
      </w:pPr>
      <w:r>
        <w:rPr>
          <w:szCs w:val="21"/>
          <w:highlight w:val="none"/>
        </w:rPr>
      </w:r>
      <w:r/>
    </w:p>
    <w:p>
      <w:pPr>
        <w:pStyle w:val="928"/>
        <w:ind w:firstLine="420"/>
        <w:rPr>
          <w:szCs w:val="21"/>
          <w:highlight w:val="none"/>
        </w:rPr>
      </w:pPr>
      <w:r>
        <w:rPr>
          <w:szCs w:val="21"/>
          <w:highlight w:val="none"/>
        </w:rPr>
      </w:r>
      <w:r/>
    </w:p>
    <w:p>
      <w:pPr>
        <w:pStyle w:val="928"/>
        <w:ind w:firstLine="420"/>
        <w:rPr>
          <w:szCs w:val="21"/>
          <w:highlight w:val="none"/>
        </w:rPr>
      </w:pPr>
      <w:r>
        <w:rPr>
          <w:szCs w:val="21"/>
          <w:highlight w:val="none"/>
        </w:rPr>
      </w:r>
      <w:r/>
    </w:p>
    <w:p>
      <w:pPr>
        <w:pStyle w:val="928"/>
        <w:ind w:firstLine="420"/>
        <w:rPr>
          <w:szCs w:val="21"/>
          <w:highlight w:val="none"/>
        </w:rPr>
      </w:pPr>
      <w:r>
        <w:rPr>
          <w:szCs w:val="21"/>
          <w:highlight w:val="none"/>
        </w:rPr>
      </w:r>
      <w:r/>
    </w:p>
    <w:p>
      <w:pPr>
        <w:pStyle w:val="928"/>
        <w:ind w:firstLine="420"/>
        <w:rPr>
          <w:szCs w:val="21"/>
          <w:highlight w:val="none"/>
        </w:rPr>
      </w:pPr>
      <w:r>
        <w:rPr>
          <w:szCs w:val="21"/>
          <w:highlight w:val="none"/>
        </w:rPr>
      </w:r>
      <w:r/>
    </w:p>
    <w:p>
      <w:pPr>
        <w:pStyle w:val="928"/>
        <w:ind w:firstLine="420"/>
        <w:rPr>
          <w:szCs w:val="21"/>
          <w:highlight w:val="none"/>
        </w:rPr>
      </w:pPr>
      <w:r>
        <w:rPr>
          <w:szCs w:val="21"/>
          <w:highlight w:val="none"/>
        </w:rPr>
      </w:r>
      <w:r/>
    </w:p>
    <w:p>
      <w:pPr>
        <w:rPr>
          <w:rFonts w:ascii="Arial" w:hAnsi="Arial" w:eastAsia="黑体"/>
          <w:b/>
          <w:bCs/>
          <w:sz w:val="24"/>
          <w:highlight w:val="none"/>
        </w:rPr>
      </w:pPr>
      <w:r/>
      <w:bookmarkStart w:id="43" w:name="_Toc3033"/>
      <w:r>
        <w:rPr>
          <w:rFonts w:hint="eastAsia" w:ascii="Arial" w:hAnsi="Arial" w:eastAsia="黑体"/>
          <w:b/>
          <w:bCs/>
          <w:sz w:val="24"/>
          <w:highlight w:val="none"/>
        </w:rPr>
        <w:br w:type="page" w:clear="all"/>
      </w:r>
      <w:r/>
    </w:p>
    <w:p>
      <w:pPr>
        <w:ind w:right="633"/>
        <w:jc w:val="left"/>
        <w:spacing w:line="360" w:lineRule="auto"/>
        <w:shd w:val="clear" w:color="auto" w:fill="ffffff"/>
        <w:widowControl/>
        <w:rPr>
          <w:rFonts w:ascii="Arial" w:hAnsi="Arial" w:eastAsia="黑体"/>
          <w:b/>
          <w:bCs/>
          <w:sz w:val="24"/>
          <w:highlight w:val="none"/>
        </w:rPr>
        <w:outlineLvl w:val="0"/>
      </w:pPr>
      <w:r>
        <w:rPr>
          <w:rFonts w:hint="eastAsia" w:ascii="Arial" w:hAnsi="Arial" w:eastAsia="黑体"/>
          <w:b/>
          <w:bCs/>
          <w:sz w:val="24"/>
          <w:highlight w:val="none"/>
        </w:rPr>
        <w:t xml:space="preserve">附件十二</w:t>
      </w:r>
      <w:bookmarkEnd w:id="43"/>
      <w:r/>
      <w:bookmarkStart w:id="44" w:name="_Toc32606"/>
      <w:r>
        <w:rPr>
          <w:rFonts w:hint="eastAsia" w:ascii="Arial" w:hAnsi="Arial" w:eastAsia="黑体"/>
          <w:b/>
          <w:bCs/>
          <w:sz w:val="24"/>
          <w:highlight w:val="none"/>
        </w:rPr>
        <w:t xml:space="preserve">、</w:t>
      </w:r>
      <w:bookmarkEnd w:id="44"/>
      <w:r>
        <w:rPr>
          <w:rFonts w:hint="eastAsia" w:ascii="Arial" w:hAnsi="Arial" w:eastAsia="黑体"/>
          <w:b/>
          <w:bCs/>
          <w:sz w:val="24"/>
          <w:highlight w:val="none"/>
        </w:rPr>
        <w:t xml:space="preserve">资格审查响应对照表</w:t>
      </w:r>
      <w:r/>
    </w:p>
    <w:p>
      <w:pPr>
        <w:jc w:val="center"/>
        <w:spacing w:line="360" w:lineRule="auto"/>
        <w:rPr>
          <w:rFonts w:hint="eastAsia" w:ascii="宋体" w:hAnsi="宋体" w:cs="宋体"/>
          <w:b/>
          <w:sz w:val="32"/>
          <w:highlight w:val="none"/>
        </w:rPr>
      </w:pPr>
      <w:r>
        <w:rPr>
          <w:rFonts w:hint="eastAsia" w:ascii="宋体" w:hAnsi="宋体" w:cs="宋体"/>
          <w:b/>
          <w:sz w:val="32"/>
          <w:highlight w:val="none"/>
        </w:rPr>
        <w:t xml:space="preserve">资格审查响应对照表</w:t>
      </w:r>
      <w:r/>
    </w:p>
    <w:tbl>
      <w:tblPr>
        <w:tblStyle w:val="8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5301"/>
        <w:gridCol w:w="1285"/>
        <w:gridCol w:w="1020"/>
      </w:tblGrid>
      <w:tr>
        <w:trPr>
          <w:jc w:val="center"/>
          <w:trHeight w:val="1076"/>
        </w:trPr>
        <w:tc>
          <w:tcPr>
            <w:tcW w:w="640" w:type="dxa"/>
            <w:vAlign w:val="center"/>
            <w:textDirection w:val="lrTb"/>
            <w:noWrap w:val="false"/>
          </w:tcPr>
          <w:p>
            <w:pPr>
              <w:jc w:val="center"/>
              <w:rPr>
                <w:rFonts w:hint="eastAsia" w:ascii="宋体" w:hAnsi="宋体" w:cs="宋体"/>
                <w:b/>
                <w:highlight w:val="none"/>
              </w:rPr>
            </w:pPr>
            <w:r>
              <w:rPr>
                <w:rFonts w:hint="eastAsia" w:ascii="宋体" w:hAnsi="宋体" w:cs="宋体"/>
                <w:b/>
                <w:highlight w:val="none"/>
              </w:rPr>
              <w:t xml:space="preserve">序号</w:t>
            </w:r>
            <w:r/>
          </w:p>
        </w:tc>
        <w:tc>
          <w:tcPr>
            <w:tcW w:w="5301" w:type="dxa"/>
            <w:vAlign w:val="center"/>
            <w:textDirection w:val="lrTb"/>
            <w:noWrap w:val="false"/>
          </w:tcPr>
          <w:p>
            <w:pPr>
              <w:jc w:val="center"/>
              <w:rPr>
                <w:rFonts w:hint="eastAsia" w:ascii="宋体" w:hAnsi="宋体" w:cs="宋体"/>
                <w:b/>
                <w:highlight w:val="none"/>
              </w:rPr>
            </w:pPr>
            <w:r>
              <w:rPr>
                <w:rFonts w:hint="eastAsia" w:ascii="宋体" w:hAnsi="宋体" w:cs="宋体"/>
                <w:b/>
                <w:highlight w:val="none"/>
              </w:rPr>
              <w:t xml:space="preserve">资格审查响应内容</w:t>
            </w:r>
            <w:r/>
          </w:p>
        </w:tc>
        <w:tc>
          <w:tcPr>
            <w:tcW w:w="1285" w:type="dxa"/>
            <w:vAlign w:val="center"/>
            <w:textDirection w:val="lrTb"/>
            <w:noWrap w:val="false"/>
          </w:tcPr>
          <w:p>
            <w:pPr>
              <w:jc w:val="center"/>
              <w:rPr>
                <w:rFonts w:hint="eastAsia" w:ascii="宋体" w:hAnsi="宋体" w:cs="宋体"/>
                <w:b/>
                <w:highlight w:val="none"/>
              </w:rPr>
            </w:pPr>
            <w:r>
              <w:rPr>
                <w:rFonts w:hint="eastAsia" w:ascii="宋体" w:hAnsi="宋体" w:cs="宋体"/>
                <w:b/>
                <w:highlight w:val="none"/>
              </w:rPr>
              <w:t xml:space="preserve">是否响应（满足）</w:t>
            </w:r>
            <w:r/>
          </w:p>
          <w:p>
            <w:pPr>
              <w:jc w:val="center"/>
              <w:rPr>
                <w:rFonts w:hint="eastAsia" w:ascii="宋体" w:hAnsi="宋体" w:cs="宋体"/>
                <w:b/>
                <w:highlight w:val="none"/>
              </w:rPr>
            </w:pPr>
            <w:r>
              <w:rPr>
                <w:rFonts w:hint="eastAsia" w:ascii="宋体" w:hAnsi="宋体" w:cs="宋体"/>
                <w:b/>
                <w:highlight w:val="none"/>
              </w:rPr>
              <w:t xml:space="preserve">（填“是”或“否”）</w:t>
            </w:r>
            <w:r/>
          </w:p>
        </w:tc>
        <w:tc>
          <w:tcPr>
            <w:tcW w:w="1020" w:type="dxa"/>
            <w:vAlign w:val="center"/>
            <w:textDirection w:val="lrTb"/>
            <w:noWrap w:val="false"/>
          </w:tcPr>
          <w:p>
            <w:pPr>
              <w:jc w:val="center"/>
              <w:rPr>
                <w:rFonts w:hint="eastAsia" w:ascii="宋体" w:hAnsi="宋体" w:cs="宋体"/>
                <w:b/>
                <w:highlight w:val="none"/>
              </w:rPr>
            </w:pPr>
            <w:r>
              <w:rPr>
                <w:rFonts w:hint="eastAsia" w:ascii="宋体" w:hAnsi="宋体" w:cs="宋体"/>
                <w:b/>
                <w:highlight w:val="none"/>
              </w:rPr>
              <w:t xml:space="preserve">响应文件中的</w:t>
            </w:r>
            <w:r/>
          </w:p>
          <w:p>
            <w:pPr>
              <w:jc w:val="center"/>
              <w:rPr>
                <w:rFonts w:hint="eastAsia" w:ascii="宋体" w:hAnsi="宋体" w:cs="宋体"/>
                <w:b/>
                <w:highlight w:val="none"/>
              </w:rPr>
            </w:pPr>
            <w:r>
              <w:rPr>
                <w:rFonts w:hint="eastAsia" w:ascii="宋体" w:hAnsi="宋体" w:cs="宋体"/>
                <w:b/>
                <w:highlight w:val="none"/>
              </w:rPr>
              <w:t xml:space="preserve">页码位置</w:t>
            </w:r>
            <w:r/>
          </w:p>
        </w:tc>
      </w:tr>
      <w:tr>
        <w:trPr>
          <w:jc w:val="center"/>
          <w:trHeight w:val="627"/>
        </w:trPr>
        <w:tc>
          <w:tcPr>
            <w:tcW w:w="640"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1</w:t>
            </w:r>
            <w:r/>
          </w:p>
        </w:tc>
        <w:tc>
          <w:tcPr>
            <w:tcW w:w="5301"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r>
            <w:r/>
          </w:p>
        </w:tc>
        <w:tc>
          <w:tcPr>
            <w:tcW w:w="1285"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p>
        </w:tc>
        <w:tc>
          <w:tcPr>
            <w:tcW w:w="1020"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p>
        </w:tc>
      </w:tr>
      <w:tr>
        <w:trPr>
          <w:jc w:val="center"/>
          <w:trHeight w:val="561"/>
        </w:trPr>
        <w:tc>
          <w:tcPr>
            <w:tcW w:w="640"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2</w:t>
            </w:r>
            <w:r/>
          </w:p>
        </w:tc>
        <w:tc>
          <w:tcPr>
            <w:tcW w:w="5301"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r>
            <w:r/>
          </w:p>
        </w:tc>
        <w:tc>
          <w:tcPr>
            <w:tcW w:w="1285"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p>
        </w:tc>
        <w:tc>
          <w:tcPr>
            <w:tcW w:w="1020"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p>
        </w:tc>
      </w:tr>
      <w:tr>
        <w:trPr>
          <w:jc w:val="center"/>
          <w:trHeight w:val="511"/>
        </w:trPr>
        <w:tc>
          <w:tcPr>
            <w:tcW w:w="640" w:type="dxa"/>
            <w:vAlign w:val="center"/>
            <w:textDirection w:val="lrTb"/>
            <w:noWrap w:val="false"/>
          </w:tcPr>
          <w:p>
            <w:pPr>
              <w:jc w:val="center"/>
              <w:rPr>
                <w:rFonts w:hint="eastAsia" w:ascii="宋体" w:hAnsi="宋体" w:cs="宋体"/>
                <w:highlight w:val="none"/>
              </w:rPr>
            </w:pPr>
            <w:r>
              <w:rPr>
                <w:rFonts w:ascii="宋体" w:hAnsi="宋体" w:cs="宋体"/>
                <w:highlight w:val="none"/>
              </w:rPr>
              <w:t xml:space="preserve">3</w:t>
            </w:r>
            <w:r/>
          </w:p>
        </w:tc>
        <w:tc>
          <w:tcPr>
            <w:tcW w:w="5301"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r>
            <w:r/>
          </w:p>
        </w:tc>
        <w:tc>
          <w:tcPr>
            <w:tcW w:w="1285"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p>
        </w:tc>
        <w:tc>
          <w:tcPr>
            <w:tcW w:w="1020"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p>
        </w:tc>
      </w:tr>
      <w:tr>
        <w:trPr>
          <w:jc w:val="center"/>
          <w:trHeight w:val="511"/>
        </w:trPr>
        <w:tc>
          <w:tcPr>
            <w:tcW w:w="640"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4</w:t>
            </w:r>
            <w:r/>
          </w:p>
        </w:tc>
        <w:tc>
          <w:tcPr>
            <w:tcW w:w="5301"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r>
            <w:r/>
          </w:p>
        </w:tc>
        <w:tc>
          <w:tcPr>
            <w:tcW w:w="1285"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p>
        </w:tc>
        <w:tc>
          <w:tcPr>
            <w:tcW w:w="1020"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p>
        </w:tc>
      </w:tr>
      <w:tr>
        <w:trPr>
          <w:jc w:val="center"/>
          <w:trHeight w:val="511"/>
        </w:trPr>
        <w:tc>
          <w:tcPr>
            <w:tcW w:w="640"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5</w:t>
            </w:r>
            <w:r/>
          </w:p>
        </w:tc>
        <w:tc>
          <w:tcPr>
            <w:tcW w:w="5301"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r>
            <w:r/>
          </w:p>
        </w:tc>
        <w:tc>
          <w:tcPr>
            <w:tcW w:w="1285"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p>
        </w:tc>
        <w:tc>
          <w:tcPr>
            <w:tcW w:w="1020"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p>
        </w:tc>
      </w:tr>
      <w:tr>
        <w:trPr>
          <w:jc w:val="center"/>
          <w:trHeight w:val="511"/>
        </w:trPr>
        <w:tc>
          <w:tcPr>
            <w:tcW w:w="640"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w:t>
            </w:r>
            <w:r/>
          </w:p>
        </w:tc>
        <w:tc>
          <w:tcPr>
            <w:tcW w:w="5301" w:type="dxa"/>
            <w:vAlign w:val="center"/>
            <w:textDirection w:val="lrTb"/>
            <w:noWrap w:val="false"/>
          </w:tcPr>
          <w:p>
            <w:pPr>
              <w:jc w:val="left"/>
              <w:rPr>
                <w:rFonts w:hint="eastAsia" w:ascii="宋体" w:hAnsi="宋体" w:cs="宋体"/>
                <w:highlight w:val="none"/>
              </w:rPr>
            </w:pPr>
            <w:r>
              <w:rPr>
                <w:rFonts w:hint="eastAsia" w:ascii="宋体" w:hAnsi="宋体" w:cs="宋体"/>
                <w:highlight w:val="none"/>
              </w:rPr>
            </w:r>
            <w:r/>
          </w:p>
        </w:tc>
        <w:tc>
          <w:tcPr>
            <w:tcW w:w="1285"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p>
        </w:tc>
        <w:tc>
          <w:tcPr>
            <w:tcW w:w="1020"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p>
        </w:tc>
      </w:tr>
    </w:tbl>
    <w:p>
      <w:pPr>
        <w:spacing w:line="360" w:lineRule="auto"/>
        <w:rPr>
          <w:rFonts w:hint="eastAsia" w:ascii="宋体" w:hAnsi="宋体" w:cs="宋体"/>
          <w:highlight w:val="none"/>
        </w:rPr>
      </w:pPr>
      <w:r/>
      <w:bookmarkStart w:id="45" w:name="_Hlk515642245"/>
      <w:r/>
      <w:r/>
    </w:p>
    <w:p>
      <w:pPr>
        <w:spacing w:line="360" w:lineRule="auto"/>
        <w:rPr>
          <w:rFonts w:hint="eastAsia" w:ascii="宋体" w:hAnsi="宋体" w:cs="宋体"/>
          <w:sz w:val="24"/>
          <w:highlight w:val="none"/>
        </w:rPr>
      </w:pPr>
      <w:r>
        <w:rPr>
          <w:rFonts w:hint="eastAsia" w:ascii="宋体" w:hAnsi="宋体" w:cs="宋体"/>
          <w:sz w:val="24"/>
          <w:highlight w:val="none"/>
        </w:rPr>
        <w:t xml:space="preserve">供应商名称：</w:t>
      </w:r>
      <w:r>
        <w:rPr>
          <w:rFonts w:hint="eastAsia" w:ascii="宋体" w:hAnsi="宋体" w:cs="宋体"/>
          <w:sz w:val="24"/>
          <w:highlight w:val="none"/>
          <w:u w:val="single"/>
        </w:rPr>
        <w:t xml:space="preserve">                          </w:t>
      </w:r>
      <w:r>
        <w:rPr>
          <w:rFonts w:hint="eastAsia" w:ascii="宋体" w:hAnsi="宋体" w:cs="宋体"/>
          <w:sz w:val="24"/>
          <w:highlight w:val="none"/>
        </w:rPr>
        <w:t xml:space="preserve">（加盖公章）</w:t>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b/>
          <w:sz w:val="28"/>
          <w:highlight w:val="none"/>
        </w:rPr>
      </w:pPr>
      <w:r>
        <w:rPr>
          <w:rFonts w:hint="eastAsia" w:ascii="宋体" w:hAnsi="宋体" w:cs="宋体"/>
          <w:b/>
          <w:sz w:val="28"/>
          <w:highlight w:val="none"/>
        </w:rPr>
        <w:t xml:space="preserve">未提供或未按要求提供以上材料的，将不能通过资格审查。</w:t>
      </w:r>
      <w:bookmarkEnd w:id="45"/>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cs="宋体"/>
          <w:b/>
          <w:sz w:val="28"/>
          <w:highlight w:val="none"/>
        </w:rPr>
      </w:pPr>
      <w:r>
        <w:rPr>
          <w:rFonts w:hint="eastAsia" w:ascii="宋体" w:hAnsi="宋体" w:cs="宋体"/>
          <w:b/>
          <w:bCs/>
          <w:highlight w:val="none"/>
        </w:rPr>
        <w:t xml:space="preserve">（说明：供应商在成交后须向代理机构提供由信用承诺书替代的证明材料。经核验无误后，由代理机构发出成交通知书。）</w:t>
      </w:r>
      <w:r/>
    </w:p>
    <w:p>
      <w:pPr>
        <w:rPr>
          <w:rFonts w:hint="eastAsia" w:ascii="宋体" w:hAnsi="宋体" w:cs="宋体"/>
          <w:b/>
          <w:sz w:val="28"/>
          <w:highlight w:val="none"/>
        </w:rPr>
      </w:pPr>
      <w:r>
        <w:rPr>
          <w:rFonts w:hint="eastAsia" w:ascii="宋体" w:hAnsi="宋体" w:cs="宋体"/>
          <w:b/>
          <w:sz w:val="28"/>
          <w:highlight w:val="none"/>
        </w:rPr>
        <w:br w:type="page" w:clear="all"/>
      </w:r>
      <w:r/>
    </w:p>
    <w:p>
      <w:pPr>
        <w:jc w:val="left"/>
        <w:spacing w:line="360" w:lineRule="auto"/>
        <w:rPr>
          <w:rFonts w:hint="eastAsia" w:ascii="宋体" w:hAnsi="宋体" w:cs="宋体"/>
          <w:b/>
          <w:bCs/>
          <w:highlight w:val="none"/>
        </w:rPr>
      </w:pPr>
      <w:r>
        <w:rPr>
          <w:rFonts w:hint="eastAsia" w:ascii="宋体" w:hAnsi="宋体" w:cs="宋体"/>
          <w:b/>
          <w:bCs/>
          <w:highlight w:val="none"/>
        </w:rPr>
        <w:t xml:space="preserve">（一）具有独立承担民事责任的能力</w:t>
      </w:r>
      <w:r/>
    </w:p>
    <w:p>
      <w:pPr>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1、如供应商是企业（包括合作企业）的，应提供在工商部门注册的有效“企业法人营业执照”或“营业执照”（法人分支机构由于不能独立承担民事责任，不能以分支机构的身份参加政府采购，只能以法人身份参加，银行、保险、石油石化、电力、电信等特殊行业的除外）；</w:t>
      </w:r>
      <w:r/>
    </w:p>
    <w:p>
      <w:pPr>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2、如供应商是事业单位的，应提供有效的“事业单位法人证书”；</w:t>
      </w:r>
      <w:r/>
    </w:p>
    <w:p>
      <w:pPr>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3、如供应商是非企业专业服务机构的，应提供有效的执业许可证等证明文件；</w:t>
      </w:r>
      <w:r/>
    </w:p>
    <w:p>
      <w:pPr>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4、如供应商是个体工商户的，应提供有效的“个体工商户营业执照”；</w:t>
      </w:r>
      <w:r/>
    </w:p>
    <w:p>
      <w:pPr>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5、如供应商是自然人的，应提供有效的自然人身份证明。</w:t>
      </w:r>
      <w:r/>
    </w:p>
    <w:p>
      <w:pPr>
        <w:jc w:val="left"/>
        <w:spacing w:line="360" w:lineRule="auto"/>
        <w:rPr>
          <w:rFonts w:hint="eastAsia" w:ascii="宋体" w:hAnsi="宋体" w:cs="宋体"/>
          <w:b/>
          <w:bCs/>
          <w:color w:val="ff0000"/>
          <w:szCs w:val="21"/>
          <w:highlight w:val="none"/>
        </w:rPr>
      </w:pPr>
      <w:r>
        <w:rPr>
          <w:rFonts w:hint="eastAsia" w:ascii="宋体" w:hAnsi="宋体" w:cs="宋体"/>
          <w:b/>
          <w:bCs/>
          <w:color w:val="ff0000"/>
          <w:szCs w:val="21"/>
          <w:highlight w:val="none"/>
        </w:rPr>
      </w:r>
      <w:r/>
    </w:p>
    <w:p>
      <w:pPr>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二）具有良好的商业信誉和健全的财务会计制度（提供2024年度经审计的财务报告，或企业编制的会计报表，或响应截止时间前三个月内银行出具的资信证明）（响应人为参加本次采购活动前半年内注册的公司，无须提供）</w:t>
      </w:r>
      <w:r/>
    </w:p>
    <w:p>
      <w:pPr>
        <w:jc w:val="left"/>
        <w:spacing w:line="360" w:lineRule="auto"/>
        <w:rPr>
          <w:rFonts w:hint="eastAsia" w:ascii="宋体" w:hAnsi="宋体" w:cs="宋体"/>
          <w:b/>
          <w:bCs/>
          <w:szCs w:val="21"/>
          <w:highlight w:val="none"/>
        </w:rPr>
      </w:pPr>
      <w:r>
        <w:rPr>
          <w:rFonts w:hint="eastAsia" w:ascii="宋体" w:hAnsi="宋体" w:cs="宋体"/>
          <w:b/>
          <w:bCs/>
          <w:szCs w:val="21"/>
          <w:highlight w:val="none"/>
        </w:rPr>
      </w:r>
      <w:r/>
    </w:p>
    <w:p>
      <w:pPr>
        <w:spacing w:line="360" w:lineRule="auto"/>
        <w:rPr>
          <w:rFonts w:hint="eastAsia" w:ascii="宋体" w:hAnsi="宋体" w:cs="宋体"/>
          <w:b/>
          <w:bCs/>
          <w:color w:val="ff0000"/>
          <w:szCs w:val="21"/>
          <w:highlight w:val="none"/>
        </w:rPr>
      </w:pPr>
      <w:r>
        <w:rPr>
          <w:rFonts w:hint="eastAsia" w:ascii="宋体" w:hAnsi="宋体" w:cs="宋体"/>
          <w:b/>
          <w:bCs/>
          <w:color w:val="ff0000"/>
          <w:szCs w:val="21"/>
          <w:highlight w:val="none"/>
        </w:rPr>
      </w:r>
      <w:r/>
    </w:p>
    <w:p>
      <w:pPr>
        <w:spacing w:line="360" w:lineRule="auto"/>
        <w:rPr>
          <w:rFonts w:hint="eastAsia" w:ascii="宋体" w:hAnsi="宋体"/>
          <w:szCs w:val="21"/>
          <w:highlight w:val="none"/>
        </w:rPr>
      </w:pPr>
      <w:r>
        <w:rPr>
          <w:rFonts w:hint="eastAsia" w:ascii="宋体" w:hAnsi="宋体" w:cs="宋体"/>
          <w:b/>
          <w:bCs/>
          <w:szCs w:val="21"/>
          <w:highlight w:val="none"/>
        </w:rPr>
        <w:t xml:space="preserve">（三）</w:t>
      </w:r>
      <w:r>
        <w:rPr>
          <w:rFonts w:hint="eastAsia" w:ascii="宋体" w:hAnsi="宋体" w:cs="宋体"/>
          <w:szCs w:val="21"/>
          <w:highlight w:val="none"/>
        </w:rPr>
        <w:t xml:space="preserve">具备履行合</w:t>
      </w:r>
      <w:r>
        <w:rPr>
          <w:rFonts w:hint="eastAsia" w:ascii="宋体" w:hAnsi="宋体"/>
          <w:szCs w:val="21"/>
          <w:highlight w:val="none"/>
        </w:rPr>
        <w:t xml:space="preserve">同所必需的设备和专业技术能力的声明格式</w:t>
      </w:r>
      <w:r/>
    </w:p>
    <w:p>
      <w:pPr>
        <w:spacing w:line="360" w:lineRule="auto"/>
        <w:rPr>
          <w:highlight w:val="none"/>
        </w:rPr>
      </w:pPr>
      <w:r>
        <w:rPr>
          <w:rFonts w:hint="eastAsia"/>
          <w:highlight w:val="none"/>
        </w:rPr>
        <w:t xml:space="preserve">致：南京高等职业技术学校</w:t>
      </w:r>
      <w:r/>
    </w:p>
    <w:p>
      <w:pPr>
        <w:ind w:firstLine="420"/>
        <w:spacing w:line="360" w:lineRule="auto"/>
        <w:rPr>
          <w:highlight w:val="none"/>
        </w:rPr>
      </w:pPr>
      <w:r>
        <w:rPr>
          <w:rFonts w:hint="eastAsia"/>
          <w:highlight w:val="none"/>
        </w:rPr>
        <w:t xml:space="preserve">南京典晶工程项目管理有限公司</w:t>
      </w:r>
      <w:r/>
    </w:p>
    <w:p>
      <w:pPr>
        <w:ind w:firstLine="492"/>
        <w:spacing w:line="360" w:lineRule="auto"/>
        <w:rPr>
          <w:highlight w:val="none"/>
        </w:rPr>
      </w:pPr>
      <w:r>
        <w:rPr>
          <w:rFonts w:hint="eastAsia"/>
          <w:highlight w:val="none"/>
        </w:rPr>
        <w:t xml:space="preserve">我单位</w:t>
      </w:r>
      <w:r>
        <w:rPr>
          <w:rFonts w:hint="eastAsia"/>
          <w:highlight w:val="none"/>
          <w:u w:val="single"/>
        </w:rPr>
        <w:t xml:space="preserve">                             </w:t>
      </w:r>
      <w:r>
        <w:rPr>
          <w:rFonts w:hint="eastAsia"/>
          <w:highlight w:val="none"/>
        </w:rPr>
        <w:t xml:space="preserve">（供应商名称）郑重声明：我公司具备履行本项采购合同所必需的设备和专业技术能力，为履行本项采购合同我单位具备如下主要设备和主要专业技术能力：</w:t>
      </w:r>
      <w:r/>
    </w:p>
    <w:p>
      <w:pPr>
        <w:ind w:firstLine="492"/>
        <w:spacing w:line="360" w:lineRule="auto"/>
        <w:rPr>
          <w:highlight w:val="none"/>
        </w:rPr>
      </w:pPr>
      <w:r>
        <w:rPr>
          <w:rFonts w:hint="eastAsia"/>
          <w:highlight w:val="none"/>
        </w:rPr>
        <w:t xml:space="preserve">主要设备有：</w:t>
      </w:r>
      <w:r>
        <w:rPr>
          <w:rFonts w:hint="eastAsia"/>
          <w:highlight w:val="none"/>
          <w:u w:val="single"/>
        </w:rPr>
        <w:t xml:space="preserve">                          </w:t>
      </w:r>
      <w:r>
        <w:rPr>
          <w:rFonts w:hint="eastAsia"/>
          <w:highlight w:val="none"/>
        </w:rPr>
        <w:t xml:space="preserve">。( 若有 )</w:t>
      </w:r>
      <w:r/>
    </w:p>
    <w:p>
      <w:pPr>
        <w:ind w:firstLine="492"/>
        <w:spacing w:line="360" w:lineRule="auto"/>
        <w:rPr>
          <w:highlight w:val="none"/>
        </w:rPr>
      </w:pPr>
      <w:r>
        <w:rPr>
          <w:rFonts w:hint="eastAsia"/>
          <w:highlight w:val="none"/>
        </w:rPr>
        <w:t xml:space="preserve">主要专业技术能力有：</w:t>
      </w:r>
      <w:r>
        <w:rPr>
          <w:rFonts w:hint="eastAsia"/>
          <w:highlight w:val="none"/>
          <w:u w:val="single"/>
        </w:rPr>
        <w:t xml:space="preserve">                  </w:t>
      </w:r>
      <w:r>
        <w:rPr>
          <w:rFonts w:hint="eastAsia"/>
          <w:highlight w:val="none"/>
        </w:rPr>
        <w:t xml:space="preserve">。( 若有 )</w:t>
      </w:r>
      <w:r/>
    </w:p>
    <w:p>
      <w:pPr>
        <w:spacing w:line="360" w:lineRule="auto"/>
        <w:rPr>
          <w:highlight w:val="none"/>
        </w:rPr>
      </w:pPr>
      <w:r>
        <w:rPr>
          <w:rFonts w:hint="eastAsia"/>
          <w:highlight w:val="none"/>
        </w:rPr>
        <w:t xml:space="preserve">                                      </w:t>
      </w:r>
      <w:r/>
    </w:p>
    <w:p>
      <w:pPr>
        <w:spacing w:line="360" w:lineRule="auto"/>
        <w:rPr>
          <w:highlight w:val="none"/>
        </w:rPr>
      </w:pPr>
      <w:r>
        <w:rPr>
          <w:highlight w:val="none"/>
        </w:rPr>
      </w:r>
      <w:r/>
    </w:p>
    <w:p>
      <w:pPr>
        <w:spacing w:line="360" w:lineRule="auto"/>
        <w:rPr>
          <w:highlight w:val="none"/>
        </w:rPr>
      </w:pPr>
      <w:r>
        <w:rPr>
          <w:rFonts w:hint="eastAsia"/>
          <w:highlight w:val="none"/>
        </w:rPr>
        <w:t xml:space="preserve">                                               声明人：（公章）</w:t>
      </w:r>
      <w:r/>
    </w:p>
    <w:p>
      <w:pPr>
        <w:ind w:firstLine="480"/>
        <w:spacing w:line="360" w:lineRule="auto"/>
        <w:rPr>
          <w:rFonts w:hint="eastAsia" w:ascii="宋体" w:hAnsi="宋体"/>
          <w:szCs w:val="21"/>
          <w:highlight w:val="none"/>
        </w:rPr>
      </w:pPr>
      <w:r>
        <w:rPr>
          <w:rFonts w:hint="eastAsia"/>
          <w:bCs/>
          <w:sz w:val="24"/>
          <w:highlight w:val="none"/>
        </w:rPr>
        <w:t xml:space="preserve">                                     </w:t>
      </w:r>
      <w:r>
        <w:rPr>
          <w:rFonts w:hint="eastAsia"/>
          <w:highlight w:val="none"/>
        </w:rPr>
        <w:t xml:space="preserve">日期：______年</w:t>
      </w:r>
      <w:r>
        <w:rPr>
          <w:rFonts w:hint="eastAsia"/>
          <w:highlight w:val="none"/>
          <w:u w:val="single"/>
        </w:rPr>
        <w:t xml:space="preserve">    </w:t>
      </w:r>
      <w:r>
        <w:rPr>
          <w:rFonts w:hint="eastAsia"/>
          <w:highlight w:val="none"/>
        </w:rPr>
        <w:t xml:space="preserve">月</w:t>
      </w:r>
      <w:r>
        <w:rPr>
          <w:rFonts w:hint="eastAsia"/>
          <w:highlight w:val="none"/>
          <w:u w:val="single"/>
        </w:rPr>
        <w:t xml:space="preserve">    </w:t>
      </w:r>
      <w:r>
        <w:rPr>
          <w:rFonts w:hint="eastAsia"/>
          <w:highlight w:val="none"/>
        </w:rPr>
        <w:t xml:space="preserve">日</w:t>
      </w:r>
      <w:r/>
    </w:p>
    <w:p>
      <w:pPr>
        <w:jc w:val="left"/>
        <w:widowControl/>
        <w:rPr>
          <w:highlight w:val="none"/>
        </w:rPr>
      </w:pPr>
      <w:r>
        <w:rPr>
          <w:highlight w:val="none"/>
        </w:rPr>
        <w:br w:type="page" w:clear="all"/>
      </w:r>
      <w:r/>
    </w:p>
    <w:p>
      <w:pPr>
        <w:jc w:val="left"/>
        <w:spacing w:line="360" w:lineRule="auto"/>
        <w:rPr>
          <w:rFonts w:hint="eastAsia" w:ascii="宋体" w:hAnsi="宋体"/>
          <w:szCs w:val="21"/>
          <w:highlight w:val="none"/>
        </w:rPr>
      </w:pPr>
      <w:r>
        <w:rPr>
          <w:rFonts w:hint="eastAsia" w:ascii="宋体" w:hAnsi="宋体"/>
          <w:szCs w:val="21"/>
          <w:highlight w:val="none"/>
        </w:rPr>
        <w:t xml:space="preserve">（四）有依法缴纳税收和社会保障资金的良好记录（提供参加本次采购活动前半年内至少一个月依法缴纳税收和社会保障资金的凭据）</w:t>
      </w:r>
      <w:r/>
    </w:p>
    <w:p>
      <w:pPr>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1、缴纳税收证明材料：投标人参加本次采购活动前半年内至少一个月缴纳增值税或营业税或企业所得税凭据；</w:t>
      </w:r>
      <w:r/>
    </w:p>
    <w:p>
      <w:pPr>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2、缴纳社会保障资金证明材料：投标人参加本次采购活动前半年内至少一个月缴纳社会保险的凭据（专用收据或社会保障缴纳清单）；</w:t>
      </w:r>
      <w:r/>
    </w:p>
    <w:p>
      <w:pPr>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3、依法免税或不需要缴纳社会保障资金的投标人应提供相关证明材料。</w:t>
      </w:r>
      <w:r/>
    </w:p>
    <w:p>
      <w:pPr>
        <w:jc w:val="left"/>
        <w:spacing w:line="360" w:lineRule="auto"/>
        <w:rPr>
          <w:rFonts w:hint="eastAsia" w:ascii="宋体" w:hAnsi="宋体"/>
          <w:szCs w:val="21"/>
          <w:highlight w:val="none"/>
        </w:rPr>
      </w:pPr>
      <w:r>
        <w:rPr>
          <w:rFonts w:hint="eastAsia" w:ascii="宋体" w:hAnsi="宋体"/>
          <w:szCs w:val="21"/>
          <w:highlight w:val="none"/>
        </w:rPr>
      </w:r>
      <w:r/>
    </w:p>
    <w:p>
      <w:pPr>
        <w:jc w:val="left"/>
        <w:spacing w:line="360" w:lineRule="auto"/>
        <w:rPr>
          <w:rFonts w:hint="eastAsia" w:ascii="宋体" w:hAnsi="宋体"/>
          <w:szCs w:val="21"/>
          <w:highlight w:val="none"/>
        </w:rPr>
      </w:pPr>
      <w:r>
        <w:rPr>
          <w:rFonts w:hint="eastAsia" w:ascii="宋体" w:hAnsi="宋体"/>
          <w:szCs w:val="21"/>
          <w:highlight w:val="none"/>
        </w:rPr>
        <w:t xml:space="preserve">（五）无重大违法记录声明格式</w:t>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highlight w:val="none"/>
        </w:rPr>
      </w:pPr>
      <w:r>
        <w:rPr>
          <w:rFonts w:hint="eastAsia" w:ascii="宋体" w:hAnsi="宋体"/>
          <w:szCs w:val="21"/>
          <w:highlight w:val="none"/>
        </w:rPr>
        <w:t xml:space="preserve">致：</w:t>
      </w:r>
      <w:r>
        <w:rPr>
          <w:rFonts w:hint="eastAsia"/>
          <w:highlight w:val="none"/>
        </w:rPr>
        <w:t xml:space="preserve">南京高等职业技术学校</w:t>
      </w:r>
      <w:r/>
    </w:p>
    <w:p>
      <w:pPr>
        <w:ind w:firstLine="420"/>
        <w:spacing w:line="360" w:lineRule="auto"/>
        <w:shd w:val="clear" w:color="auto" w:fill="ffffff"/>
        <w:widowControl/>
        <w:rPr>
          <w:rFonts w:hint="eastAsia" w:ascii="宋体" w:hAnsi="宋体"/>
          <w:szCs w:val="21"/>
          <w:highlight w:val="none"/>
        </w:rPr>
      </w:pPr>
      <w:r>
        <w:rPr>
          <w:rFonts w:hint="eastAsia"/>
          <w:highlight w:val="none"/>
        </w:rPr>
        <w:t xml:space="preserve">南京典晶工程项目管理有限公司</w:t>
      </w:r>
      <w:r/>
    </w:p>
    <w:p>
      <w:pPr>
        <w:spacing w:line="360" w:lineRule="auto"/>
        <w:rPr>
          <w:rFonts w:hint="eastAsia" w:ascii="宋体" w:hAnsi="宋体"/>
          <w:szCs w:val="21"/>
          <w:highlight w:val="none"/>
        </w:rPr>
      </w:pPr>
      <w:r>
        <w:rPr>
          <w:rFonts w:hint="eastAsia" w:ascii="宋体" w:hAnsi="宋体"/>
          <w:szCs w:val="21"/>
          <w:highlight w:val="none"/>
        </w:rPr>
        <w:t xml:space="preserve">    我单位</w:t>
      </w:r>
      <w:r>
        <w:rPr>
          <w:rFonts w:hint="eastAsia" w:ascii="宋体" w:hAnsi="宋体"/>
          <w:szCs w:val="21"/>
          <w:highlight w:val="none"/>
          <w:u w:val="single"/>
        </w:rPr>
        <w:t xml:space="preserve">                       </w:t>
      </w:r>
      <w:r>
        <w:rPr>
          <w:rFonts w:hint="eastAsia" w:ascii="宋体" w:hAnsi="宋体"/>
          <w:szCs w:val="21"/>
          <w:highlight w:val="none"/>
        </w:rPr>
        <w:t xml:space="preserve">（投标人名称）郑重声明：</w:t>
      </w:r>
      <w:r/>
    </w:p>
    <w:p>
      <w:pPr>
        <w:spacing w:line="360" w:lineRule="auto"/>
        <w:rPr>
          <w:rFonts w:hint="eastAsia" w:ascii="宋体" w:hAnsi="宋体"/>
          <w:szCs w:val="21"/>
          <w:highlight w:val="none"/>
        </w:rPr>
      </w:pPr>
      <w:r>
        <w:rPr>
          <w:rFonts w:hint="eastAsia" w:ascii="宋体" w:hAnsi="宋体"/>
          <w:szCs w:val="21"/>
          <w:highlight w:val="none"/>
        </w:rPr>
        <w:t xml:space="preserve">    参加政府采购活动前3年内在经营活动中</w:t>
      </w:r>
      <w:r>
        <w:rPr>
          <w:rFonts w:hint="eastAsia" w:ascii="宋体" w:hAnsi="宋体"/>
          <w:szCs w:val="21"/>
          <w:highlight w:val="none"/>
          <w:u w:val="single"/>
        </w:rPr>
        <w:t xml:space="preserve">        </w:t>
      </w:r>
      <w:r>
        <w:rPr>
          <w:rFonts w:hint="eastAsia" w:ascii="宋体" w:hAnsi="宋体"/>
          <w:szCs w:val="21"/>
          <w:highlight w:val="none"/>
        </w:rPr>
        <w:t xml:space="preserve">（在下划线上如实填写：有或没有）重大违法记录。</w:t>
      </w:r>
      <w:r/>
    </w:p>
    <w:p>
      <w:pPr>
        <w:spacing w:line="360" w:lineRule="auto"/>
        <w:rPr>
          <w:rFonts w:hint="eastAsia" w:ascii="宋体" w:hAnsi="宋体"/>
          <w:szCs w:val="21"/>
          <w:highlight w:val="none"/>
        </w:rPr>
      </w:pPr>
      <w:r>
        <w:rPr>
          <w:rFonts w:hint="eastAsia" w:ascii="宋体" w:hAnsi="宋体"/>
          <w:szCs w:val="21"/>
          <w:highlight w:val="none"/>
        </w:rPr>
        <w:t xml:space="preserve">    （说明：政府采购法第二十二条第一款第五项所称重大违法记录，是指投标人因违法经营受到刑事处罚或者责令停产停业、吊销许可证或者执照、较大数额罚款等行政处罚。）</w:t>
      </w:r>
      <w:r/>
    </w:p>
    <w:p>
      <w:pPr>
        <w:spacing w:line="360" w:lineRule="auto"/>
        <w:rPr>
          <w:rFonts w:hint="eastAsia" w:ascii="宋体" w:hAnsi="宋体"/>
          <w:szCs w:val="21"/>
          <w:highlight w:val="none"/>
        </w:rPr>
      </w:pPr>
      <w:r>
        <w:rPr>
          <w:rFonts w:hint="eastAsia" w:ascii="宋体" w:hAnsi="宋体"/>
          <w:szCs w:val="21"/>
          <w:highlight w:val="none"/>
        </w:rPr>
        <w:t xml:space="preserve">                                               声明人：（盖章）</w:t>
      </w:r>
      <w:r/>
    </w:p>
    <w:p>
      <w:pPr>
        <w:spacing w:line="360" w:lineRule="auto"/>
        <w:rPr>
          <w:rFonts w:hint="eastAsia" w:ascii="宋体" w:hAnsi="宋体"/>
          <w:szCs w:val="21"/>
          <w:highlight w:val="none"/>
        </w:rPr>
      </w:pPr>
      <w:r>
        <w:rPr>
          <w:rFonts w:hint="eastAsia" w:ascii="宋体" w:hAnsi="宋体"/>
          <w:szCs w:val="21"/>
          <w:highlight w:val="none"/>
        </w:rPr>
        <w:t xml:space="preserve">                                               年     月    日</w:t>
      </w:r>
      <w:r/>
    </w:p>
    <w:p>
      <w:pPr>
        <w:ind w:right="633"/>
        <w:jc w:val="left"/>
        <w:spacing w:line="360" w:lineRule="auto"/>
        <w:shd w:val="clear" w:color="auto" w:fill="ffffff"/>
        <w:widowControl/>
        <w:rPr>
          <w:rFonts w:hint="eastAsia" w:ascii="宋体" w:hAnsi="宋体"/>
          <w:b/>
          <w:szCs w:val="21"/>
          <w:highlight w:val="none"/>
          <w:lang w:val="zh-CN"/>
        </w:rPr>
      </w:pPr>
      <w:r>
        <w:rPr>
          <w:rFonts w:hint="eastAsia" w:ascii="宋体" w:hAnsi="宋体"/>
          <w:b/>
          <w:szCs w:val="21"/>
          <w:highlight w:val="none"/>
          <w:lang w:val="zh-CN"/>
        </w:rPr>
      </w:r>
      <w:r/>
    </w:p>
    <w:p>
      <w:pPr>
        <w:pStyle w:val="879"/>
        <w:ind w:firstLine="0"/>
        <w:rPr>
          <w:rFonts w:ascii="Arial" w:hAnsi="Arial" w:eastAsia="黑体"/>
          <w:b/>
          <w:bCs/>
          <w:sz w:val="24"/>
          <w:szCs w:val="24"/>
          <w:highlight w:val="none"/>
          <w:lang w:val="zh-CN"/>
        </w:rPr>
      </w:pPr>
      <w:r>
        <w:rPr>
          <w:rFonts w:hint="eastAsia" w:ascii="Arial" w:hAnsi="Arial" w:eastAsia="黑体"/>
          <w:b/>
          <w:bCs/>
          <w:sz w:val="24"/>
          <w:highlight w:val="none"/>
          <w:lang w:val="zh-CN"/>
        </w:rPr>
        <w:t xml:space="preserve">附件十</w:t>
      </w:r>
      <w:r>
        <w:rPr>
          <w:rFonts w:hint="eastAsia" w:ascii="Arial" w:hAnsi="Arial" w:eastAsia="黑体"/>
          <w:b/>
          <w:bCs/>
          <w:sz w:val="24"/>
          <w:highlight w:val="none"/>
        </w:rPr>
        <w:t xml:space="preserve">三</w:t>
      </w:r>
      <w:r>
        <w:rPr>
          <w:rFonts w:hint="eastAsia" w:ascii="Arial" w:hAnsi="Arial" w:eastAsia="黑体"/>
          <w:b/>
          <w:bCs/>
          <w:sz w:val="24"/>
          <w:highlight w:val="none"/>
          <w:lang w:val="zh-CN"/>
        </w:rPr>
        <w:t xml:space="preserve">、</w:t>
      </w:r>
      <w:r>
        <w:rPr>
          <w:rFonts w:hint="eastAsia" w:ascii="Arial" w:hAnsi="Arial" w:eastAsia="黑体"/>
          <w:b/>
          <w:bCs/>
          <w:sz w:val="24"/>
          <w:highlight w:val="none"/>
        </w:rPr>
        <w:t xml:space="preserve">在线打印的</w:t>
      </w:r>
      <w:r>
        <w:rPr>
          <w:rFonts w:hint="eastAsia" w:ascii="Arial" w:hAnsi="Arial" w:eastAsia="黑体"/>
          <w:b/>
          <w:bCs/>
          <w:sz w:val="24"/>
          <w:szCs w:val="24"/>
          <w:highlight w:val="none"/>
          <w:lang w:val="zh-CN"/>
        </w:rPr>
        <w:t xml:space="preserve">《南京市政府采购供应商信用记录表暨信用承诺书》</w:t>
      </w:r>
      <w:r/>
    </w:p>
    <w:p>
      <w:pPr>
        <w:pStyle w:val="879"/>
        <w:ind w:firstLine="0"/>
        <w:rPr>
          <w:rFonts w:hint="eastAsia" w:ascii="宋体" w:hAnsi="宋体" w:cs="宋体"/>
          <w:b/>
          <w:bCs/>
          <w:szCs w:val="21"/>
          <w:highlight w:val="none"/>
        </w:rPr>
      </w:pPr>
      <w:r>
        <w:rPr>
          <w:rFonts w:hint="eastAsia" w:ascii="宋体" w:hAnsi="宋体" w:cs="宋体"/>
          <w:b/>
          <w:bCs/>
          <w:szCs w:val="21"/>
          <w:highlight w:val="none"/>
        </w:rPr>
      </w:r>
      <w:r/>
    </w:p>
    <w:p>
      <w:pPr>
        <w:pStyle w:val="879"/>
        <w:ind w:firstLine="0"/>
        <w:rPr>
          <w:rFonts w:hint="eastAsia" w:ascii="宋体" w:hAnsi="宋体" w:cs="宋体"/>
          <w:b/>
          <w:bCs/>
          <w:szCs w:val="21"/>
          <w:highlight w:val="none"/>
        </w:rPr>
      </w:pPr>
      <w:r>
        <w:rPr>
          <w:rFonts w:hint="eastAsia" w:ascii="宋体" w:hAnsi="宋体" w:cs="宋体"/>
          <w:b/>
          <w:bCs/>
          <w:szCs w:val="21"/>
          <w:highlight w:val="none"/>
        </w:rPr>
      </w:r>
      <w:r/>
    </w:p>
    <w:p>
      <w:pPr>
        <w:pStyle w:val="879"/>
        <w:rPr>
          <w:rFonts w:hint="eastAsia" w:ascii="宋体" w:hAnsi="宋体" w:cs="宋体"/>
          <w:b/>
          <w:bCs/>
          <w:sz w:val="18"/>
          <w:szCs w:val="18"/>
          <w:highlight w:val="none"/>
        </w:rPr>
      </w:pPr>
      <w:r>
        <w:rPr>
          <w:rFonts w:hint="eastAsia" w:ascii="宋体" w:hAnsi="宋体" w:cs="宋体"/>
          <w:b/>
          <w:bCs/>
          <w:sz w:val="18"/>
          <w:szCs w:val="18"/>
          <w:highlight w:val="none"/>
        </w:rPr>
      </w:r>
      <w:r/>
    </w:p>
    <w:p>
      <w:pPr>
        <w:pStyle w:val="879"/>
        <w:rPr>
          <w:rFonts w:hint="eastAsia" w:ascii="宋体" w:hAnsi="宋体" w:cs="宋体"/>
          <w:b/>
          <w:bCs/>
          <w:sz w:val="18"/>
          <w:szCs w:val="18"/>
          <w:highlight w:val="none"/>
        </w:rPr>
      </w:pPr>
      <w:r>
        <w:rPr>
          <w:rFonts w:hint="eastAsia" w:ascii="宋体" w:hAnsi="宋体" w:cs="宋体"/>
          <w:b/>
          <w:bCs/>
          <w:sz w:val="18"/>
          <w:szCs w:val="18"/>
          <w:highlight w:val="none"/>
        </w:rPr>
      </w:r>
      <w:r/>
    </w:p>
    <w:p>
      <w:pPr>
        <w:pStyle w:val="879"/>
        <w:rPr>
          <w:rFonts w:hint="eastAsia" w:ascii="宋体" w:hAnsi="宋体" w:cs="宋体"/>
          <w:b/>
          <w:bCs/>
          <w:sz w:val="18"/>
          <w:szCs w:val="18"/>
          <w:highlight w:val="none"/>
        </w:rPr>
      </w:pPr>
      <w:r>
        <w:rPr>
          <w:rFonts w:hint="eastAsia" w:ascii="宋体" w:hAnsi="宋体" w:cs="宋体"/>
          <w:b/>
          <w:bCs/>
          <w:sz w:val="18"/>
          <w:szCs w:val="18"/>
          <w:highlight w:val="none"/>
        </w:rPr>
      </w:r>
      <w:r/>
    </w:p>
    <w:p>
      <w:pPr>
        <w:ind w:right="633"/>
        <w:jc w:val="left"/>
        <w:spacing w:line="360" w:lineRule="auto"/>
        <w:shd w:val="clear" w:color="auto" w:fill="ffffff"/>
        <w:widowControl/>
        <w:rPr>
          <w:rFonts w:ascii="Arial" w:hAnsi="Arial" w:eastAsia="黑体"/>
          <w:b/>
          <w:bCs/>
          <w:sz w:val="24"/>
          <w:highlight w:val="none"/>
          <w:lang w:val="zh-CN"/>
        </w:rPr>
        <w:outlineLvl w:val="0"/>
      </w:pPr>
      <w:r/>
      <w:bookmarkStart w:id="46" w:name="_Toc31461"/>
      <w:r/>
      <w:bookmarkStart w:id="47" w:name="_Toc3355"/>
      <w:r>
        <w:rPr>
          <w:rFonts w:hint="eastAsia" w:ascii="Arial" w:hAnsi="Arial" w:eastAsia="黑体"/>
          <w:b/>
          <w:bCs/>
          <w:sz w:val="24"/>
          <w:highlight w:val="none"/>
          <w:lang w:val="zh-CN"/>
        </w:rPr>
        <w:t xml:space="preserve">附件十</w:t>
      </w:r>
      <w:r>
        <w:rPr>
          <w:rFonts w:hint="eastAsia" w:ascii="Arial" w:hAnsi="Arial" w:eastAsia="黑体"/>
          <w:b/>
          <w:bCs/>
          <w:sz w:val="24"/>
          <w:highlight w:val="none"/>
        </w:rPr>
        <w:t xml:space="preserve">四</w:t>
      </w:r>
      <w:r>
        <w:rPr>
          <w:rFonts w:hint="eastAsia" w:ascii="Arial" w:hAnsi="Arial" w:eastAsia="黑体"/>
          <w:b/>
          <w:bCs/>
          <w:sz w:val="24"/>
          <w:highlight w:val="none"/>
          <w:lang w:val="zh-CN"/>
        </w:rPr>
        <w:t xml:space="preserve">、服务方案等（如有）</w:t>
      </w:r>
      <w:bookmarkEnd w:id="46"/>
      <w:r/>
      <w:bookmarkEnd w:id="47"/>
      <w:r/>
      <w:r/>
    </w:p>
    <w:p>
      <w:pPr>
        <w:pStyle w:val="928"/>
        <w:ind w:firstLine="482"/>
        <w:rPr>
          <w:rFonts w:ascii="Arial" w:hAnsi="Arial" w:eastAsia="黑体"/>
          <w:b/>
          <w:bCs/>
          <w:sz w:val="24"/>
          <w:highlight w:val="none"/>
        </w:rPr>
      </w:pPr>
      <w:r>
        <w:rPr>
          <w:rFonts w:ascii="Arial" w:hAnsi="Arial" w:eastAsia="黑体"/>
          <w:b/>
          <w:bCs/>
          <w:sz w:val="24"/>
          <w:highlight w:val="none"/>
        </w:rPr>
      </w:r>
      <w:r/>
    </w:p>
    <w:p>
      <w:pPr>
        <w:pStyle w:val="928"/>
        <w:ind w:firstLine="482"/>
        <w:rPr>
          <w:rFonts w:ascii="Arial" w:hAnsi="Arial" w:eastAsia="黑体"/>
          <w:b/>
          <w:bCs/>
          <w:sz w:val="24"/>
          <w:highlight w:val="none"/>
        </w:rPr>
      </w:pPr>
      <w:r>
        <w:rPr>
          <w:rFonts w:ascii="Arial" w:hAnsi="Arial" w:eastAsia="黑体"/>
          <w:b/>
          <w:bCs/>
          <w:sz w:val="24"/>
          <w:highlight w:val="none"/>
        </w:rPr>
      </w:r>
      <w:r/>
    </w:p>
    <w:p>
      <w:pPr>
        <w:pStyle w:val="928"/>
        <w:ind w:firstLine="482"/>
        <w:rPr>
          <w:rFonts w:ascii="Arial" w:hAnsi="Arial" w:eastAsia="黑体"/>
          <w:b/>
          <w:bCs/>
          <w:sz w:val="24"/>
          <w:highlight w:val="none"/>
        </w:rPr>
      </w:pPr>
      <w:r>
        <w:rPr>
          <w:rFonts w:ascii="Arial" w:hAnsi="Arial" w:eastAsia="黑体"/>
          <w:b/>
          <w:bCs/>
          <w:sz w:val="24"/>
          <w:highlight w:val="none"/>
        </w:rPr>
      </w:r>
      <w:r/>
    </w:p>
    <w:p>
      <w:pPr>
        <w:spacing w:line="360" w:lineRule="auto"/>
        <w:rPr>
          <w:rFonts w:hint="eastAsia" w:ascii="宋体" w:hAnsi="宋体"/>
          <w:b/>
          <w:sz w:val="24"/>
          <w:highlight w:val="none"/>
        </w:rPr>
      </w:pPr>
      <w:r>
        <w:rPr>
          <w:rFonts w:hint="eastAsia" w:ascii="宋体" w:hAnsi="宋体"/>
          <w:b/>
          <w:sz w:val="24"/>
          <w:highlight w:val="none"/>
        </w:rPr>
      </w:r>
      <w:r/>
    </w:p>
    <w:p>
      <w:pPr>
        <w:ind w:right="633"/>
        <w:jc w:val="left"/>
        <w:spacing w:line="360" w:lineRule="auto"/>
        <w:shd w:val="clear" w:color="auto" w:fill="ffffff"/>
        <w:widowControl/>
        <w:rPr>
          <w:rFonts w:ascii="Arial" w:hAnsi="Arial" w:eastAsia="黑体"/>
          <w:b/>
          <w:bCs/>
          <w:sz w:val="24"/>
          <w:highlight w:val="none"/>
          <w:lang w:val="zh-CN"/>
        </w:rPr>
        <w:outlineLvl w:val="0"/>
      </w:pPr>
      <w:r/>
      <w:bookmarkStart w:id="48" w:name="_Toc16017"/>
      <w:r/>
      <w:bookmarkStart w:id="49" w:name="_Toc17365"/>
      <w:r>
        <w:rPr>
          <w:rFonts w:hint="eastAsia" w:ascii="Arial" w:hAnsi="Arial" w:eastAsia="黑体"/>
          <w:b/>
          <w:bCs/>
          <w:sz w:val="24"/>
          <w:highlight w:val="none"/>
          <w:lang w:val="zh-CN"/>
        </w:rPr>
        <w:t xml:space="preserve">附件十</w:t>
      </w:r>
      <w:r>
        <w:rPr>
          <w:rFonts w:hint="eastAsia" w:ascii="Arial" w:hAnsi="Arial" w:eastAsia="黑体"/>
          <w:b/>
          <w:bCs/>
          <w:sz w:val="24"/>
          <w:highlight w:val="none"/>
        </w:rPr>
        <w:t xml:space="preserve">五</w:t>
      </w:r>
      <w:r>
        <w:rPr>
          <w:rFonts w:hint="eastAsia" w:ascii="Arial" w:hAnsi="Arial" w:eastAsia="黑体"/>
          <w:b/>
          <w:bCs/>
          <w:sz w:val="24"/>
          <w:highlight w:val="none"/>
          <w:lang w:val="zh-CN"/>
        </w:rPr>
        <w:t xml:space="preserve">、投标需要的其他证明文件及材料（若有，根据磋商文件的打分细则对应提供）</w:t>
      </w:r>
      <w:bookmarkEnd w:id="48"/>
      <w:r/>
      <w:bookmarkEnd w:id="49"/>
      <w:r/>
      <w:r/>
    </w:p>
    <w:p>
      <w:pPr>
        <w:ind w:left="560"/>
        <w:spacing w:line="240" w:lineRule="atLeast"/>
        <w:rPr>
          <w:highlight w:val="none"/>
        </w:rPr>
      </w:pPr>
      <w:r>
        <w:rPr>
          <w:highlight w:val="none"/>
        </w:rPr>
      </w:r>
      <w:r/>
    </w:p>
    <w:p>
      <w:pPr>
        <w:ind w:left="560"/>
        <w:spacing w:line="240" w:lineRule="atLeast"/>
        <w:rPr>
          <w:highlight w:val="none"/>
        </w:rPr>
      </w:pPr>
      <w:r>
        <w:rPr>
          <w:highlight w:val="none"/>
        </w:rPr>
      </w:r>
      <w:r/>
    </w:p>
    <w:p>
      <w:pPr>
        <w:pStyle w:val="917"/>
        <w:spacing w:line="360" w:lineRule="auto"/>
        <w:rPr>
          <w:rFonts w:hint="eastAsia" w:ascii="宋体" w:hAnsi="宋体" w:cs="宋体"/>
          <w:highlight w:val="none"/>
        </w:rPr>
      </w:pPr>
      <w:r>
        <w:rPr>
          <w:rFonts w:hint="eastAsia" w:ascii="宋体" w:hAnsi="宋体" w:cs="宋体"/>
          <w:highlight w:val="none"/>
        </w:rPr>
      </w:r>
      <w:r/>
    </w:p>
    <w:sectPr>
      <w:headerReference w:type="default" r:id="rId9"/>
      <w:headerReference w:type="first" r:id="rId10"/>
      <w:footerReference w:type="default" r:id="rId11"/>
      <w:footerReference w:type="first" r:id="rId12"/>
      <w:footnotePr/>
      <w:endnotePr/>
      <w:type w:val="nextPage"/>
      <w:pgSz w:w="11906" w:h="16838" w:orient="portrait"/>
      <w:pgMar w:top="1440" w:right="1800" w:bottom="1440" w:left="1800" w:header="964" w:footer="68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楷体_GB2312">
    <w:panose1 w:val="02010609060101010101"/>
  </w:font>
  <w:font w:name="Tahoma">
    <w:panose1 w:val="020B0604030504040204"/>
  </w:font>
  <w:font w:name="Calibri">
    <w:panose1 w:val="020F0502020204030204"/>
  </w:font>
  <w:font w:name="仿宋">
    <w:panose1 w:val="02010609060101010101"/>
  </w:font>
  <w:font w:name="等线 Light">
    <w:panose1 w:val="02010600030101010101"/>
  </w:font>
  <w:font w:name="Courier New">
    <w:panose1 w:val="02070309020205020404"/>
  </w:font>
  <w:font w:name="Cambria">
    <w:panose1 w:val="0204050305040603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rPr>
        <w:rFonts w:hint="eastAsia" w:ascii="宋体" w:hAnsi="宋体"/>
        <w:sz w:val="21"/>
        <w:szCs w:val="21"/>
      </w:rP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 xml:space="preserve">1</w:t>
    </w:r>
    <w:r>
      <w:rPr>
        <w:rFonts w:ascii="宋体" w:hAnsi="宋体"/>
        <w:sz w:val="21"/>
        <w:szCs w:val="21"/>
      </w:rPr>
      <w:fldChar w:fldCharType="end"/>
    </w:r>
    <w:r/>
  </w:p>
  <w:p>
    <w:pPr>
      <w:pStyle w:val="89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both"/>
    </w:pPr>
    <w:r>
      <w:rPr>
        <w:rFonts w:hint="eastAsia"/>
      </w:rPr>
      <mc:AlternateContent>
        <mc:Choice Requires="wpg">
          <w:drawing>
            <wp:inline xmlns:wp="http://schemas.openxmlformats.org/drawingml/2006/wordprocessingDrawing" distT="0" distB="0" distL="0" distR="0">
              <wp:extent cx="480695" cy="480695"/>
              <wp:effectExtent l="0" t="0" r="6985" b="6985"/>
              <wp:docPr id="1" name="图片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LOGO"/>
                      <pic:cNvPicPr>
                        <a:picLocks noChangeAspect="1"/>
                      </pic:cNvPicPr>
                      <pic:nvPr/>
                    </pic:nvPicPr>
                    <pic:blipFill>
                      <a:blip r:embed="rId1"/>
                      <a:stretch/>
                    </pic:blipFill>
                    <pic:spPr bwMode="auto">
                      <a:xfrm>
                        <a:off x="0" y="0"/>
                        <a:ext cx="480695" cy="4806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7.9pt;height:37.9pt;mso-wrap-distance-left:0.0pt;mso-wrap-distance-top:0.0pt;mso-wrap-distance-right:0.0pt;mso-wrap-distance-bottom:0.0pt;" stroked="false">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both"/>
    </w:pPr>
    <w:r>
      <w:rPr>
        <w:rFonts w:hint="eastAsia"/>
      </w:rPr>
      <mc:AlternateContent>
        <mc:Choice Requires="wpg">
          <w:drawing>
            <wp:inline xmlns:wp="http://schemas.openxmlformats.org/drawingml/2006/wordprocessingDrawing" distT="0" distB="0" distL="0" distR="0">
              <wp:extent cx="502920" cy="502920"/>
              <wp:effectExtent l="0" t="0" r="0" b="0"/>
              <wp:docPr id="2"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
                      <pic:cNvPicPr>
                        <a:picLocks noChangeAspect="1"/>
                      </pic:cNvPicPr>
                      <pic:nvPr/>
                    </pic:nvPicPr>
                    <pic:blipFill>
                      <a:blip r:embed="rId1"/>
                      <a:stretch/>
                    </pic:blipFill>
                    <pic:spPr bwMode="auto">
                      <a:xfrm>
                        <a:off x="0" y="0"/>
                        <a:ext cx="502920" cy="5029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9.6pt;height:39.6pt;mso-wrap-distance-left:0.0pt;mso-wrap-distance-top:0.0pt;mso-wrap-distance-right:0.0pt;mso-wrap-distance-bottom:0.0pt;" stroked="false">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81"/>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cs="Times New Roman"/>
      </w:rPr>
    </w:lvl>
    <w:lvl w:ilvl="2">
      <w:start w:val="1"/>
      <w:numFmt w:val="decimal"/>
      <w:isLgl w:val="false"/>
      <w:suff w:val="tab"/>
      <w:lvlText w:val="（%3）"/>
      <w:lvlJc w:val="left"/>
      <w:pPr>
        <w:ind w:left="1560" w:hanging="720"/>
        <w:tabs>
          <w:tab w:val="left" w:pos="15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pStyle w:val="987"/>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bullet"/>
      <w:pStyle w:val="964"/>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95"/>
      <w:isLgl w:val="false"/>
      <w:suff w:val="tab"/>
      <w:lvlText w:val="%1"/>
      <w:lvlJc w:val="left"/>
      <w:pPr>
        <w:ind w:left="567" w:hanging="567"/>
        <w:tabs>
          <w:tab w:val="left" w:pos="567" w:leader="none"/>
        </w:tabs>
      </w:pPr>
      <w:rPr>
        <w:rFonts w:hint="eastAsia" w:cs="Times New Roman"/>
      </w:rPr>
    </w:lvl>
    <w:lvl w:ilvl="1">
      <w:start w:val="1"/>
      <w:numFmt w:val="decimal"/>
      <w:pStyle w:val="998"/>
      <w:isLgl w:val="false"/>
      <w:suff w:val="tab"/>
      <w:lvlText w:val="%1.%2"/>
      <w:lvlJc w:val="left"/>
      <w:pPr>
        <w:ind w:left="567" w:hanging="283"/>
        <w:tabs>
          <w:tab w:val="left" w:pos="1004" w:leader="none"/>
        </w:tabs>
      </w:pPr>
      <w:rPr>
        <w:rFonts w:hint="eastAsia" w:cs="Times New Roman"/>
      </w:rPr>
    </w:lvl>
    <w:lvl w:ilvl="2">
      <w:start w:val="1"/>
      <w:numFmt w:val="decimal"/>
      <w:isLgl w:val="false"/>
      <w:suff w:val="tab"/>
      <w:lvlText w:val="%1.%2.%3"/>
      <w:lvlJc w:val="left"/>
      <w:pPr>
        <w:ind w:left="1134" w:hanging="567"/>
        <w:tabs>
          <w:tab w:val="left" w:pos="1647" w:leader="none"/>
        </w:tabs>
      </w:pPr>
      <w:rPr>
        <w:rFonts w:hint="eastAsia" w:cs="Times New Roman"/>
      </w:rPr>
    </w:lvl>
    <w:lvl w:ilvl="3">
      <w:start w:val="1"/>
      <w:numFmt w:val="decimal"/>
      <w:isLgl w:val="false"/>
      <w:suff w:val="tab"/>
      <w:lvlText w:val="%1.%2.%3.%4"/>
      <w:lvlJc w:val="left"/>
      <w:pPr>
        <w:ind w:left="2851" w:hanging="708"/>
        <w:tabs>
          <w:tab w:val="left" w:pos="3223" w:leader="none"/>
        </w:tabs>
      </w:pPr>
      <w:rPr>
        <w:rFonts w:hint="eastAsia" w:cs="Times New Roman"/>
      </w:rPr>
    </w:lvl>
    <w:lvl w:ilvl="4">
      <w:start w:val="1"/>
      <w:numFmt w:val="decimal"/>
      <w:isLgl w:val="false"/>
      <w:suff w:val="tab"/>
      <w:lvlText w:val="%1.%2.%3.%4.%5"/>
      <w:lvlJc w:val="left"/>
      <w:pPr>
        <w:ind w:left="3418" w:hanging="850"/>
        <w:tabs>
          <w:tab w:val="left" w:pos="3648" w:leader="none"/>
        </w:tabs>
      </w:pPr>
      <w:rPr>
        <w:rFonts w:hint="eastAsia" w:cs="Times New Roman"/>
      </w:rPr>
    </w:lvl>
    <w:lvl w:ilvl="5">
      <w:start w:val="1"/>
      <w:numFmt w:val="decimal"/>
      <w:isLgl w:val="false"/>
      <w:suff w:val="tab"/>
      <w:lvlText w:val="%1.%2.%3.%4.%5.%6"/>
      <w:lvlJc w:val="left"/>
      <w:pPr>
        <w:ind w:left="4127" w:hanging="1134"/>
        <w:tabs>
          <w:tab w:val="left" w:pos="4433" w:leader="none"/>
        </w:tabs>
      </w:pPr>
      <w:rPr>
        <w:rFonts w:hint="eastAsia" w:cs="Times New Roman"/>
      </w:rPr>
    </w:lvl>
    <w:lvl w:ilvl="6">
      <w:start w:val="1"/>
      <w:numFmt w:val="decimal"/>
      <w:isLgl w:val="false"/>
      <w:suff w:val="tab"/>
      <w:lvlText w:val="%1.%2.%3.%4.%5.%6.%7"/>
      <w:lvlJc w:val="left"/>
      <w:pPr>
        <w:ind w:left="4694" w:hanging="1276"/>
        <w:tabs>
          <w:tab w:val="left" w:pos="4858" w:leader="none"/>
        </w:tabs>
      </w:pPr>
      <w:rPr>
        <w:rFonts w:hint="eastAsia" w:cs="Times New Roman"/>
      </w:rPr>
    </w:lvl>
    <w:lvl w:ilvl="7">
      <w:start w:val="1"/>
      <w:numFmt w:val="decimal"/>
      <w:isLgl w:val="false"/>
      <w:suff w:val="tab"/>
      <w:lvlText w:val="%1.%2.%3.%4.%5.%6.%7.%8"/>
      <w:lvlJc w:val="left"/>
      <w:pPr>
        <w:ind w:left="5261" w:hanging="1418"/>
        <w:tabs>
          <w:tab w:val="left" w:pos="5643" w:leader="none"/>
        </w:tabs>
      </w:pPr>
      <w:rPr>
        <w:rFonts w:hint="eastAsia" w:cs="Times New Roman"/>
      </w:rPr>
    </w:lvl>
    <w:lvl w:ilvl="8">
      <w:start w:val="1"/>
      <w:numFmt w:val="decimal"/>
      <w:isLgl w:val="false"/>
      <w:suff w:val="tab"/>
      <w:lvlText w:val="%1.%2.%3.%4.%5.%6.%7.%8.%9"/>
      <w:lvlJc w:val="left"/>
      <w:pPr>
        <w:ind w:left="5969" w:hanging="1700"/>
        <w:tabs>
          <w:tab w:val="left" w:pos="6429" w:leader="none"/>
        </w:tabs>
      </w:pPr>
      <w:rPr>
        <w:rFonts w:hint="eastAsia" w:cs="Times New Roman"/>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6">
    <w:name w:val="Heading 1 Char"/>
    <w:basedOn w:val="877"/>
    <w:link w:val="868"/>
    <w:uiPriority w:val="9"/>
    <w:rPr>
      <w:rFonts w:ascii="Arial" w:hAnsi="Arial" w:eastAsia="Arial" w:cs="Arial"/>
      <w:sz w:val="40"/>
      <w:szCs w:val="40"/>
    </w:rPr>
  </w:style>
  <w:style w:type="character" w:styleId="717">
    <w:name w:val="Heading 2 Char"/>
    <w:basedOn w:val="877"/>
    <w:link w:val="869"/>
    <w:uiPriority w:val="9"/>
    <w:rPr>
      <w:rFonts w:ascii="Arial" w:hAnsi="Arial" w:eastAsia="Arial" w:cs="Arial"/>
      <w:sz w:val="34"/>
    </w:rPr>
  </w:style>
  <w:style w:type="character" w:styleId="718">
    <w:name w:val="Heading 3 Char"/>
    <w:basedOn w:val="877"/>
    <w:link w:val="870"/>
    <w:uiPriority w:val="9"/>
    <w:rPr>
      <w:rFonts w:ascii="Arial" w:hAnsi="Arial" w:eastAsia="Arial" w:cs="Arial"/>
      <w:sz w:val="30"/>
      <w:szCs w:val="30"/>
    </w:rPr>
  </w:style>
  <w:style w:type="character" w:styleId="719">
    <w:name w:val="Heading 4 Char"/>
    <w:basedOn w:val="877"/>
    <w:link w:val="871"/>
    <w:uiPriority w:val="9"/>
    <w:rPr>
      <w:rFonts w:ascii="Arial" w:hAnsi="Arial" w:eastAsia="Arial" w:cs="Arial"/>
      <w:b/>
      <w:bCs/>
      <w:sz w:val="26"/>
      <w:szCs w:val="26"/>
    </w:rPr>
  </w:style>
  <w:style w:type="character" w:styleId="720">
    <w:name w:val="Heading 5 Char"/>
    <w:basedOn w:val="877"/>
    <w:link w:val="872"/>
    <w:uiPriority w:val="9"/>
    <w:rPr>
      <w:rFonts w:ascii="Arial" w:hAnsi="Arial" w:eastAsia="Arial" w:cs="Arial"/>
      <w:b/>
      <w:bCs/>
      <w:sz w:val="24"/>
      <w:szCs w:val="24"/>
    </w:rPr>
  </w:style>
  <w:style w:type="character" w:styleId="721">
    <w:name w:val="Heading 6 Char"/>
    <w:basedOn w:val="877"/>
    <w:link w:val="873"/>
    <w:uiPriority w:val="9"/>
    <w:rPr>
      <w:rFonts w:ascii="Arial" w:hAnsi="Arial" w:eastAsia="Arial" w:cs="Arial"/>
      <w:b/>
      <w:bCs/>
      <w:sz w:val="22"/>
      <w:szCs w:val="22"/>
    </w:rPr>
  </w:style>
  <w:style w:type="character" w:styleId="722">
    <w:name w:val="Heading 7 Char"/>
    <w:basedOn w:val="877"/>
    <w:link w:val="874"/>
    <w:uiPriority w:val="9"/>
    <w:rPr>
      <w:rFonts w:ascii="Arial" w:hAnsi="Arial" w:eastAsia="Arial" w:cs="Arial"/>
      <w:b/>
      <w:bCs/>
      <w:i/>
      <w:iCs/>
      <w:sz w:val="22"/>
      <w:szCs w:val="22"/>
    </w:rPr>
  </w:style>
  <w:style w:type="character" w:styleId="723">
    <w:name w:val="Heading 8 Char"/>
    <w:basedOn w:val="877"/>
    <w:link w:val="875"/>
    <w:uiPriority w:val="9"/>
    <w:rPr>
      <w:rFonts w:ascii="Arial" w:hAnsi="Arial" w:eastAsia="Arial" w:cs="Arial"/>
      <w:i/>
      <w:iCs/>
      <w:sz w:val="22"/>
      <w:szCs w:val="22"/>
    </w:rPr>
  </w:style>
  <w:style w:type="character" w:styleId="724">
    <w:name w:val="Heading 9 Char"/>
    <w:basedOn w:val="877"/>
    <w:link w:val="876"/>
    <w:uiPriority w:val="9"/>
    <w:rPr>
      <w:rFonts w:ascii="Arial" w:hAnsi="Arial" w:eastAsia="Arial" w:cs="Arial"/>
      <w:i/>
      <w:iCs/>
      <w:sz w:val="21"/>
      <w:szCs w:val="21"/>
    </w:rPr>
  </w:style>
  <w:style w:type="character" w:styleId="725">
    <w:name w:val="Title Char"/>
    <w:basedOn w:val="877"/>
    <w:link w:val="917"/>
    <w:uiPriority w:val="10"/>
    <w:rPr>
      <w:sz w:val="48"/>
      <w:szCs w:val="48"/>
    </w:rPr>
  </w:style>
  <w:style w:type="character" w:styleId="726">
    <w:name w:val="Subtitle Char"/>
    <w:basedOn w:val="877"/>
    <w:link w:val="905"/>
    <w:uiPriority w:val="11"/>
    <w:rPr>
      <w:sz w:val="24"/>
      <w:szCs w:val="24"/>
    </w:rPr>
  </w:style>
  <w:style w:type="paragraph" w:styleId="727">
    <w:name w:val="Quote"/>
    <w:basedOn w:val="867"/>
    <w:next w:val="867"/>
    <w:link w:val="728"/>
    <w:uiPriority w:val="29"/>
    <w:qFormat/>
    <w:pPr>
      <w:ind w:left="720" w:right="720"/>
    </w:pPr>
    <w:rPr>
      <w:i/>
    </w:rPr>
  </w:style>
  <w:style w:type="character" w:styleId="728">
    <w:name w:val="Quote Char"/>
    <w:link w:val="727"/>
    <w:uiPriority w:val="29"/>
    <w:rPr>
      <w:i/>
    </w:rPr>
  </w:style>
  <w:style w:type="paragraph" w:styleId="729">
    <w:name w:val="Intense Quote"/>
    <w:basedOn w:val="867"/>
    <w:next w:val="867"/>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name w:val="Intense Quote Char"/>
    <w:link w:val="729"/>
    <w:uiPriority w:val="30"/>
    <w:rPr>
      <w:i/>
    </w:rPr>
  </w:style>
  <w:style w:type="character" w:styleId="731">
    <w:name w:val="Header Char"/>
    <w:basedOn w:val="877"/>
    <w:link w:val="900"/>
    <w:uiPriority w:val="99"/>
  </w:style>
  <w:style w:type="character" w:styleId="732">
    <w:name w:val="Footer Char"/>
    <w:basedOn w:val="877"/>
    <w:link w:val="899"/>
    <w:uiPriority w:val="99"/>
  </w:style>
  <w:style w:type="paragraph" w:styleId="733">
    <w:name w:val="Caption"/>
    <w:basedOn w:val="867"/>
    <w:next w:val="867"/>
    <w:uiPriority w:val="35"/>
    <w:semiHidden/>
    <w:unhideWhenUsed/>
    <w:qFormat/>
    <w:pPr>
      <w:spacing w:line="276" w:lineRule="auto"/>
    </w:pPr>
    <w:rPr>
      <w:b/>
      <w:bCs/>
      <w:color w:val="4f81bd" w:themeColor="accent1"/>
      <w:sz w:val="18"/>
      <w:szCs w:val="18"/>
    </w:rPr>
  </w:style>
  <w:style w:type="character" w:styleId="734">
    <w:name w:val="Caption Char"/>
    <w:basedOn w:val="733"/>
    <w:link w:val="899"/>
    <w:uiPriority w:val="99"/>
  </w:style>
  <w:style w:type="table" w:styleId="735">
    <w:name w:val="Table Grid Light"/>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6">
    <w:name w:val="Plain Table 1"/>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basedOn w:val="8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basedOn w:val="8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1 Light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3">
    <w:name w:val="Grid Table 1 Light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4">
    <w:name w:val="Grid Table 1 Light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5">
    <w:name w:val="Grid Table 1 Light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6">
    <w:name w:val="Grid Table 1 Light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7">
    <w:name w:val="Grid Table 1 Light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8">
    <w:name w:val="Grid Table 2"/>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2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0">
    <w:name w:val="Grid Table 2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2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2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2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4">
    <w:name w:val="Grid Table 2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5">
    <w:name w:val="Grid Table 3"/>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basedOn w:val="8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4 - Accent 1"/>
    <w:basedOn w:val="8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4">
    <w:name w:val="Grid Table 4 - Accent 2"/>
    <w:basedOn w:val="8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5">
    <w:name w:val="Grid Table 4 - Accent 3"/>
    <w:basedOn w:val="8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6">
    <w:name w:val="Grid Table 4 - Accent 4"/>
    <w:basedOn w:val="8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7">
    <w:name w:val="Grid Table 4 - Accent 5"/>
    <w:basedOn w:val="8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8">
    <w:name w:val="Grid Table 4 - Accent 6"/>
    <w:basedOn w:val="8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9">
    <w:name w:val="Grid Table 5 Dark"/>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0">
    <w:name w:val="Grid Table 5 Dark- Accent 1"/>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1">
    <w:name w:val="Grid Table 5 Dark - Accent 2"/>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2">
    <w:name w:val="Grid Table 5 Dark - Accent 3"/>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3">
    <w:name w:val="Grid Table 5 Dark- Accent 4"/>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4">
    <w:name w:val="Grid Table 5 Dark - Accent 5"/>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5">
    <w:name w:val="Grid Table 5 Dark - Accent 6"/>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6">
    <w:name w:val="Grid Table 6 Colorful"/>
    <w:basedOn w:val="8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7">
    <w:name w:val="Grid Table 6 Colorful - Accent 1"/>
    <w:basedOn w:val="8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8">
    <w:name w:val="Grid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9">
    <w:name w:val="Grid Table 6 Colorful - Accent 3"/>
    <w:basedOn w:val="8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0">
    <w:name w:val="Grid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1">
    <w:name w:val="Grid Table 6 Colorful - Accent 5"/>
    <w:basedOn w:val="8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6 Colorful - Accent 6"/>
    <w:basedOn w:val="8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7 Colorful"/>
    <w:basedOn w:val="8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4">
    <w:name w:val="Grid Table 7 Colorful - Accent 1"/>
    <w:basedOn w:val="8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5">
    <w:name w:val="Grid Table 7 Colorful - Accent 2"/>
    <w:basedOn w:val="8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7 Colorful - Accent 3"/>
    <w:basedOn w:val="8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7 Colorful - Accent 4"/>
    <w:basedOn w:val="8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7 Colorful - Accent 5"/>
    <w:basedOn w:val="8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9">
    <w:name w:val="Grid Table 7 Colorful - Accent 6"/>
    <w:basedOn w:val="8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0">
    <w:name w:val="List Table 1 Light"/>
    <w:basedOn w:val="8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1 Light - Accent 1"/>
    <w:basedOn w:val="87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2">
    <w:name w:val="List Table 1 Light - Accent 2"/>
    <w:basedOn w:val="87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3">
    <w:name w:val="List Table 1 Light - Accent 3"/>
    <w:basedOn w:val="87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4">
    <w:name w:val="List Table 1 Light - Accent 4"/>
    <w:basedOn w:val="87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5">
    <w:name w:val="List Table 1 Light - Accent 5"/>
    <w:basedOn w:val="87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6">
    <w:name w:val="List Table 1 Light - Accent 6"/>
    <w:basedOn w:val="87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7">
    <w:name w:val="List Table 2"/>
    <w:basedOn w:val="8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8">
    <w:name w:val="List Table 2 - Accent 1"/>
    <w:basedOn w:val="8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9">
    <w:name w:val="List Table 2 - Accent 2"/>
    <w:basedOn w:val="8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0">
    <w:name w:val="List Table 2 - Accent 3"/>
    <w:basedOn w:val="8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1">
    <w:name w:val="List Table 2 - Accent 4"/>
    <w:basedOn w:val="8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2">
    <w:name w:val="List Table 2 - Accent 5"/>
    <w:basedOn w:val="8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3">
    <w:name w:val="List Table 2 - Accent 6"/>
    <w:basedOn w:val="8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4">
    <w:name w:val="List Table 3"/>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3 - Accent 1"/>
    <w:basedOn w:val="8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3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7">
    <w:name w:val="List Table 3 - Accent 3"/>
    <w:basedOn w:val="8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8">
    <w:name w:val="List Table 3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9">
    <w:name w:val="List Table 3 - Accent 5"/>
    <w:basedOn w:val="8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0">
    <w:name w:val="List Table 3 - Accent 6"/>
    <w:basedOn w:val="8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1">
    <w:name w:val="List Table 4"/>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 Accent 1"/>
    <w:basedOn w:val="8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4 - Accent 2"/>
    <w:basedOn w:val="8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4">
    <w:name w:val="List Table 4 - Accent 3"/>
    <w:basedOn w:val="8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5">
    <w:name w:val="List Table 4 - Accent 4"/>
    <w:basedOn w:val="8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6">
    <w:name w:val="List Table 4 - Accent 5"/>
    <w:basedOn w:val="8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7">
    <w:name w:val="List Table 4 - Accent 6"/>
    <w:basedOn w:val="8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8">
    <w:name w:val="List Table 5 Dark"/>
    <w:basedOn w:val="8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1"/>
    <w:basedOn w:val="8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2"/>
    <w:basedOn w:val="8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3"/>
    <w:basedOn w:val="8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4"/>
    <w:basedOn w:val="8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5"/>
    <w:basedOn w:val="8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6"/>
    <w:basedOn w:val="8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6 Colorful"/>
    <w:basedOn w:val="8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6">
    <w:name w:val="List Table 6 Colorful - Accent 1"/>
    <w:basedOn w:val="8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7">
    <w:name w:val="List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8">
    <w:name w:val="List Table 6 Colorful - Accent 3"/>
    <w:basedOn w:val="8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9">
    <w:name w:val="List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0">
    <w:name w:val="List Table 6 Colorful - Accent 5"/>
    <w:basedOn w:val="8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1">
    <w:name w:val="List Table 6 Colorful - Accent 6"/>
    <w:basedOn w:val="8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2">
    <w:name w:val="List Table 7 Colorful"/>
    <w:basedOn w:val="8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3">
    <w:name w:val="List Table 7 Colorful - Accent 1"/>
    <w:basedOn w:val="8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4">
    <w:name w:val="List Table 7 Colorful - Accent 2"/>
    <w:basedOn w:val="8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5">
    <w:name w:val="List Table 7 Colorful - Accent 3"/>
    <w:basedOn w:val="8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6">
    <w:name w:val="List Table 7 Colorful - Accent 4"/>
    <w:basedOn w:val="8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7">
    <w:name w:val="List Table 7 Colorful - Accent 5"/>
    <w:basedOn w:val="8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8">
    <w:name w:val="List Table 7 Colorful - Accent 6"/>
    <w:basedOn w:val="8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9">
    <w:name w:val="Lined - Accent"/>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Lined - Accent 1"/>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Lined - Accent 2"/>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Lined - Accent 3"/>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Lined - Accent 4"/>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Lined - Accent 5"/>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Lined - Accent 6"/>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amp; Lined - Accent"/>
    <w:basedOn w:val="8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Bordered &amp; Lined - Accent 1"/>
    <w:basedOn w:val="8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Bordered &amp; Lined - Accent 2"/>
    <w:basedOn w:val="8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Bordered &amp; Lined - Accent 3"/>
    <w:basedOn w:val="8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Bordered &amp; Lined - Accent 4"/>
    <w:basedOn w:val="8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Bordered &amp; Lined - Accent 5"/>
    <w:basedOn w:val="8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Bordered &amp; Lined - Accent 6"/>
    <w:basedOn w:val="8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w:basedOn w:val="8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4">
    <w:name w:val="Bordered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5">
    <w:name w:val="Bordered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6">
    <w:name w:val="Bordered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7">
    <w:name w:val="Bordered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8">
    <w:name w:val="Bordered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9">
    <w:name w:val="Bordered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0">
    <w:name w:val="footnote text"/>
    <w:basedOn w:val="867"/>
    <w:link w:val="861"/>
    <w:uiPriority w:val="99"/>
    <w:semiHidden/>
    <w:unhideWhenUsed/>
    <w:pPr>
      <w:spacing w:after="40" w:line="240" w:lineRule="auto"/>
    </w:pPr>
    <w:rPr>
      <w:sz w:val="18"/>
    </w:rPr>
  </w:style>
  <w:style w:type="character" w:styleId="861">
    <w:name w:val="Footnote Text Char"/>
    <w:link w:val="860"/>
    <w:uiPriority w:val="99"/>
    <w:rPr>
      <w:sz w:val="18"/>
    </w:rPr>
  </w:style>
  <w:style w:type="character" w:styleId="862">
    <w:name w:val="footnote reference"/>
    <w:basedOn w:val="877"/>
    <w:uiPriority w:val="99"/>
    <w:unhideWhenUsed/>
    <w:rPr>
      <w:vertAlign w:val="superscript"/>
    </w:rPr>
  </w:style>
  <w:style w:type="paragraph" w:styleId="863">
    <w:name w:val="endnote text"/>
    <w:basedOn w:val="867"/>
    <w:link w:val="864"/>
    <w:uiPriority w:val="99"/>
    <w:semiHidden/>
    <w:unhideWhenUsed/>
    <w:pPr>
      <w:spacing w:after="0" w:line="240" w:lineRule="auto"/>
    </w:pPr>
    <w:rPr>
      <w:sz w:val="20"/>
    </w:rPr>
  </w:style>
  <w:style w:type="character" w:styleId="864">
    <w:name w:val="Endnote Text Char"/>
    <w:link w:val="863"/>
    <w:uiPriority w:val="99"/>
    <w:rPr>
      <w:sz w:val="20"/>
    </w:rPr>
  </w:style>
  <w:style w:type="character" w:styleId="865">
    <w:name w:val="endnote reference"/>
    <w:basedOn w:val="877"/>
    <w:uiPriority w:val="99"/>
    <w:semiHidden/>
    <w:unhideWhenUsed/>
    <w:rPr>
      <w:vertAlign w:val="superscript"/>
    </w:rPr>
  </w:style>
  <w:style w:type="paragraph" w:styleId="866">
    <w:name w:val="TOC Heading"/>
    <w:uiPriority w:val="39"/>
    <w:unhideWhenUsed/>
  </w:style>
  <w:style w:type="paragraph" w:styleId="867"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68">
    <w:name w:val="Heading 1"/>
    <w:basedOn w:val="867"/>
    <w:next w:val="867"/>
    <w:link w:val="929"/>
    <w:uiPriority w:val="99"/>
    <w:qFormat/>
    <w:pPr>
      <w:ind w:firstLine="2890"/>
      <w:keepNext/>
      <w:spacing w:before="312" w:after="312"/>
      <w:tabs>
        <w:tab w:val="left" w:pos="1440" w:leader="none"/>
        <w:tab w:val="left" w:pos="5670" w:leader="none"/>
      </w:tabs>
      <w:outlineLvl w:val="0"/>
    </w:pPr>
    <w:rPr>
      <w:rFonts w:ascii="黑体" w:eastAsia="黑体"/>
      <w:b/>
      <w:sz w:val="28"/>
    </w:rPr>
  </w:style>
  <w:style w:type="paragraph" w:styleId="869">
    <w:name w:val="Heading 2"/>
    <w:basedOn w:val="867"/>
    <w:next w:val="867"/>
    <w:link w:val="930"/>
    <w:uiPriority w:val="99"/>
    <w:qFormat/>
    <w:pPr>
      <w:jc w:val="left"/>
      <w:keepLines/>
      <w:keepNext/>
      <w:spacing w:before="120" w:after="120"/>
      <w:outlineLvl w:val="1"/>
    </w:pPr>
    <w:rPr>
      <w:rFonts w:ascii="Cambria" w:hAnsi="Cambria"/>
      <w:b/>
      <w:bCs/>
      <w:sz w:val="32"/>
      <w:szCs w:val="32"/>
    </w:rPr>
  </w:style>
  <w:style w:type="paragraph" w:styleId="870">
    <w:name w:val="Heading 3"/>
    <w:basedOn w:val="867"/>
    <w:next w:val="879"/>
    <w:link w:val="931"/>
    <w:uiPriority w:val="99"/>
    <w:qFormat/>
    <w:pPr>
      <w:keepLines/>
      <w:keepNext/>
      <w:spacing w:before="120" w:after="120"/>
      <w:outlineLvl w:val="2"/>
    </w:pPr>
    <w:rPr>
      <w:b/>
      <w:bCs/>
      <w:sz w:val="32"/>
      <w:szCs w:val="32"/>
    </w:rPr>
  </w:style>
  <w:style w:type="paragraph" w:styleId="871">
    <w:name w:val="Heading 4"/>
    <w:basedOn w:val="867"/>
    <w:next w:val="879"/>
    <w:link w:val="933"/>
    <w:uiPriority w:val="99"/>
    <w:qFormat/>
    <w:pPr>
      <w:keepLines/>
      <w:keepNext/>
      <w:spacing w:before="120" w:after="120"/>
      <w:outlineLvl w:val="3"/>
    </w:pPr>
    <w:rPr>
      <w:rFonts w:ascii="Cambria" w:hAnsi="Cambria"/>
      <w:b/>
      <w:bCs/>
      <w:sz w:val="28"/>
      <w:szCs w:val="28"/>
    </w:rPr>
  </w:style>
  <w:style w:type="paragraph" w:styleId="872">
    <w:name w:val="Heading 5"/>
    <w:basedOn w:val="867"/>
    <w:next w:val="879"/>
    <w:link w:val="934"/>
    <w:uiPriority w:val="99"/>
    <w:qFormat/>
    <w:pPr>
      <w:keepNext/>
      <w:spacing w:before="156" w:after="156"/>
      <w:outlineLvl w:val="4"/>
    </w:pPr>
    <w:rPr>
      <w:b/>
      <w:bCs/>
      <w:sz w:val="28"/>
      <w:szCs w:val="28"/>
    </w:rPr>
  </w:style>
  <w:style w:type="paragraph" w:styleId="873">
    <w:name w:val="Heading 6"/>
    <w:basedOn w:val="867"/>
    <w:next w:val="867"/>
    <w:link w:val="935"/>
    <w:uiPriority w:val="99"/>
    <w:qFormat/>
    <w:pPr>
      <w:keepLines/>
      <w:keepNext/>
      <w:spacing w:before="240" w:after="64" w:line="320" w:lineRule="auto"/>
      <w:outlineLvl w:val="5"/>
    </w:pPr>
    <w:rPr>
      <w:rFonts w:ascii="Cambria" w:hAnsi="Cambria"/>
      <w:b/>
      <w:bCs/>
      <w:sz w:val="24"/>
      <w:szCs w:val="24"/>
    </w:rPr>
  </w:style>
  <w:style w:type="paragraph" w:styleId="874">
    <w:name w:val="Heading 7"/>
    <w:basedOn w:val="867"/>
    <w:next w:val="867"/>
    <w:link w:val="936"/>
    <w:uiPriority w:val="99"/>
    <w:qFormat/>
    <w:pPr>
      <w:keepLines/>
      <w:keepNext/>
      <w:spacing w:before="240" w:after="64" w:line="320" w:lineRule="auto"/>
      <w:outlineLvl w:val="6"/>
    </w:pPr>
    <w:rPr>
      <w:b/>
      <w:bCs/>
      <w:sz w:val="24"/>
      <w:szCs w:val="24"/>
    </w:rPr>
  </w:style>
  <w:style w:type="paragraph" w:styleId="875">
    <w:name w:val="Heading 8"/>
    <w:basedOn w:val="867"/>
    <w:next w:val="867"/>
    <w:link w:val="937"/>
    <w:uiPriority w:val="99"/>
    <w:qFormat/>
    <w:pPr>
      <w:keepLines/>
      <w:keepNext/>
      <w:spacing w:before="240" w:after="64" w:line="320" w:lineRule="auto"/>
      <w:outlineLvl w:val="7"/>
    </w:pPr>
    <w:rPr>
      <w:rFonts w:ascii="Cambria" w:hAnsi="Cambria"/>
      <w:sz w:val="24"/>
      <w:szCs w:val="24"/>
    </w:rPr>
  </w:style>
  <w:style w:type="paragraph" w:styleId="876">
    <w:name w:val="Heading 9"/>
    <w:basedOn w:val="867"/>
    <w:next w:val="867"/>
    <w:link w:val="938"/>
    <w:uiPriority w:val="99"/>
    <w:qFormat/>
    <w:pPr>
      <w:keepLines/>
      <w:keepNext/>
      <w:spacing w:before="240" w:after="64" w:line="320" w:lineRule="auto"/>
      <w:outlineLvl w:val="8"/>
    </w:pPr>
    <w:rPr>
      <w:rFonts w:ascii="Cambria" w:hAnsi="Cambria"/>
      <w:szCs w:val="21"/>
    </w:rPr>
  </w:style>
  <w:style w:type="character" w:styleId="877" w:default="1">
    <w:name w:val="Default Paragraph Font"/>
    <w:uiPriority w:val="1"/>
    <w:semiHidden/>
    <w:unhideWhenUsed/>
    <w:qFormat/>
  </w:style>
  <w:style w:type="table" w:styleId="878" w:default="1">
    <w:name w:val="Normal Table"/>
    <w:uiPriority w:val="99"/>
    <w:semiHidden/>
    <w:unhideWhenUsed/>
    <w:qFormat/>
    <w:tblPr>
      <w:tblCellMar>
        <w:left w:w="108" w:type="dxa"/>
        <w:top w:w="0" w:type="dxa"/>
        <w:right w:w="108" w:type="dxa"/>
        <w:bottom w:w="0" w:type="dxa"/>
      </w:tblCellMar>
    </w:tblPr>
  </w:style>
  <w:style w:type="paragraph" w:styleId="879">
    <w:name w:val="Normal Indent"/>
    <w:basedOn w:val="867"/>
    <w:link w:val="932"/>
    <w:uiPriority w:val="99"/>
    <w:qFormat/>
    <w:pPr>
      <w:ind w:firstLine="420"/>
    </w:pPr>
  </w:style>
  <w:style w:type="paragraph" w:styleId="880">
    <w:name w:val="List 3"/>
    <w:basedOn w:val="867"/>
    <w:uiPriority w:val="99"/>
    <w:qFormat/>
    <w:pPr>
      <w:ind w:left="1260" w:hanging="420"/>
    </w:pPr>
  </w:style>
  <w:style w:type="paragraph" w:styleId="881">
    <w:name w:val="toc 7"/>
    <w:basedOn w:val="867"/>
    <w:next w:val="867"/>
    <w:uiPriority w:val="99"/>
    <w:semiHidden/>
    <w:qFormat/>
    <w:pPr>
      <w:ind w:left="1260"/>
      <w:jc w:val="left"/>
    </w:pPr>
    <w:rPr>
      <w:sz w:val="18"/>
    </w:rPr>
  </w:style>
  <w:style w:type="paragraph" w:styleId="882">
    <w:name w:val="index 8"/>
    <w:basedOn w:val="867"/>
    <w:next w:val="867"/>
    <w:uiPriority w:val="99"/>
    <w:semiHidden/>
    <w:qFormat/>
    <w:pPr>
      <w:ind w:left="2940"/>
    </w:pPr>
  </w:style>
  <w:style w:type="paragraph" w:styleId="883">
    <w:name w:val="index 5"/>
    <w:basedOn w:val="867"/>
    <w:next w:val="867"/>
    <w:uiPriority w:val="99"/>
    <w:semiHidden/>
    <w:qFormat/>
    <w:pPr>
      <w:ind w:left="1680"/>
    </w:pPr>
  </w:style>
  <w:style w:type="paragraph" w:styleId="884">
    <w:name w:val="Document Map"/>
    <w:basedOn w:val="867"/>
    <w:link w:val="939"/>
    <w:uiPriority w:val="99"/>
    <w:semiHidden/>
    <w:qFormat/>
    <w:pPr>
      <w:shd w:val="clear" w:color="auto" w:fill="000080"/>
    </w:pPr>
  </w:style>
  <w:style w:type="paragraph" w:styleId="885">
    <w:name w:val="annotation text"/>
    <w:basedOn w:val="867"/>
    <w:link w:val="940"/>
    <w:uiPriority w:val="99"/>
    <w:semiHidden/>
    <w:qFormat/>
    <w:pPr>
      <w:jc w:val="left"/>
    </w:pPr>
    <w:rPr>
      <w:sz w:val="20"/>
    </w:rPr>
  </w:style>
  <w:style w:type="paragraph" w:styleId="886">
    <w:name w:val="index 6"/>
    <w:basedOn w:val="867"/>
    <w:next w:val="867"/>
    <w:uiPriority w:val="99"/>
    <w:semiHidden/>
    <w:qFormat/>
    <w:pPr>
      <w:ind w:left="2100"/>
    </w:pPr>
  </w:style>
  <w:style w:type="paragraph" w:styleId="887">
    <w:name w:val="Body Text 3"/>
    <w:basedOn w:val="867"/>
    <w:link w:val="941"/>
    <w:uiPriority w:val="99"/>
    <w:qFormat/>
    <w:rPr>
      <w:sz w:val="16"/>
      <w:szCs w:val="16"/>
    </w:rPr>
  </w:style>
  <w:style w:type="paragraph" w:styleId="888">
    <w:name w:val="Body Text"/>
    <w:basedOn w:val="867"/>
    <w:link w:val="942"/>
    <w:uiPriority w:val="99"/>
    <w:qFormat/>
    <w:rPr>
      <w:sz w:val="20"/>
    </w:rPr>
  </w:style>
  <w:style w:type="paragraph" w:styleId="889">
    <w:name w:val="Body Text Indent"/>
    <w:basedOn w:val="867"/>
    <w:link w:val="943"/>
    <w:uiPriority w:val="99"/>
    <w:qFormat/>
    <w:pPr>
      <w:ind w:firstLine="645"/>
    </w:pPr>
    <w:rPr>
      <w:sz w:val="20"/>
    </w:rPr>
  </w:style>
  <w:style w:type="paragraph" w:styleId="890">
    <w:name w:val="index 4"/>
    <w:basedOn w:val="867"/>
    <w:next w:val="867"/>
    <w:uiPriority w:val="99"/>
    <w:semiHidden/>
    <w:qFormat/>
    <w:pPr>
      <w:ind w:left="1260"/>
    </w:pPr>
  </w:style>
  <w:style w:type="paragraph" w:styleId="891">
    <w:name w:val="toc 5"/>
    <w:basedOn w:val="867"/>
    <w:next w:val="867"/>
    <w:uiPriority w:val="99"/>
    <w:semiHidden/>
    <w:qFormat/>
    <w:pPr>
      <w:ind w:left="840"/>
      <w:jc w:val="left"/>
    </w:pPr>
    <w:rPr>
      <w:sz w:val="18"/>
    </w:rPr>
  </w:style>
  <w:style w:type="paragraph" w:styleId="892">
    <w:name w:val="toc 3"/>
    <w:basedOn w:val="867"/>
    <w:next w:val="867"/>
    <w:uiPriority w:val="99"/>
    <w:semiHidden/>
    <w:qFormat/>
    <w:pPr>
      <w:ind w:left="420"/>
      <w:jc w:val="left"/>
    </w:pPr>
    <w:rPr>
      <w:i/>
      <w:sz w:val="20"/>
    </w:rPr>
  </w:style>
  <w:style w:type="paragraph" w:styleId="893">
    <w:name w:val="Plain Text"/>
    <w:basedOn w:val="867"/>
    <w:link w:val="944"/>
    <w:uiPriority w:val="99"/>
    <w:qFormat/>
    <w:rPr>
      <w:rFonts w:ascii="宋体" w:hAnsi="Courier New"/>
      <w:szCs w:val="21"/>
    </w:rPr>
  </w:style>
  <w:style w:type="paragraph" w:styleId="894">
    <w:name w:val="toc 8"/>
    <w:basedOn w:val="867"/>
    <w:next w:val="867"/>
    <w:uiPriority w:val="99"/>
    <w:semiHidden/>
    <w:qFormat/>
    <w:pPr>
      <w:ind w:left="1470"/>
      <w:jc w:val="left"/>
    </w:pPr>
    <w:rPr>
      <w:sz w:val="18"/>
    </w:rPr>
  </w:style>
  <w:style w:type="paragraph" w:styleId="895">
    <w:name w:val="index 3"/>
    <w:basedOn w:val="867"/>
    <w:next w:val="867"/>
    <w:uiPriority w:val="99"/>
    <w:semiHidden/>
    <w:qFormat/>
    <w:pPr>
      <w:ind w:left="840"/>
    </w:pPr>
  </w:style>
  <w:style w:type="paragraph" w:styleId="896">
    <w:name w:val="Date"/>
    <w:basedOn w:val="867"/>
    <w:next w:val="867"/>
    <w:link w:val="945"/>
    <w:uiPriority w:val="99"/>
    <w:qFormat/>
    <w:pPr>
      <w:ind w:left="100"/>
    </w:pPr>
    <w:rPr>
      <w:sz w:val="20"/>
    </w:rPr>
  </w:style>
  <w:style w:type="paragraph" w:styleId="897">
    <w:name w:val="Body Text Indent 2"/>
    <w:basedOn w:val="867"/>
    <w:link w:val="946"/>
    <w:uiPriority w:val="99"/>
    <w:qFormat/>
    <w:pPr>
      <w:ind w:left="630" w:firstLine="645"/>
    </w:pPr>
    <w:rPr>
      <w:sz w:val="20"/>
    </w:rPr>
  </w:style>
  <w:style w:type="paragraph" w:styleId="898">
    <w:name w:val="Balloon Text"/>
    <w:basedOn w:val="867"/>
    <w:link w:val="947"/>
    <w:uiPriority w:val="99"/>
    <w:semiHidden/>
    <w:qFormat/>
    <w:rPr>
      <w:sz w:val="18"/>
      <w:szCs w:val="18"/>
    </w:rPr>
  </w:style>
  <w:style w:type="paragraph" w:styleId="899">
    <w:name w:val="Footer"/>
    <w:basedOn w:val="867"/>
    <w:link w:val="948"/>
    <w:uiPriority w:val="99"/>
    <w:qFormat/>
    <w:pPr>
      <w:jc w:val="left"/>
      <w:tabs>
        <w:tab w:val="center" w:pos="4153" w:leader="none"/>
        <w:tab w:val="right" w:pos="8306" w:leader="none"/>
      </w:tabs>
    </w:pPr>
    <w:rPr>
      <w:sz w:val="18"/>
    </w:rPr>
  </w:style>
  <w:style w:type="paragraph" w:styleId="900">
    <w:name w:val="Header"/>
    <w:basedOn w:val="867"/>
    <w:link w:val="949"/>
    <w:uiPriority w:val="99"/>
    <w:qFormat/>
    <w:pPr>
      <w:jc w:val="center"/>
      <w:tabs>
        <w:tab w:val="center" w:pos="4153" w:leader="none"/>
        <w:tab w:val="right" w:pos="8306" w:leader="none"/>
      </w:tabs>
      <w:pBdr>
        <w:bottom w:val="single" w:color="auto" w:sz="6" w:space="1"/>
      </w:pBdr>
    </w:pPr>
    <w:rPr>
      <w:sz w:val="18"/>
    </w:rPr>
  </w:style>
  <w:style w:type="paragraph" w:styleId="901">
    <w:name w:val="toc 1"/>
    <w:basedOn w:val="867"/>
    <w:next w:val="867"/>
    <w:uiPriority w:val="39"/>
    <w:qFormat/>
    <w:pPr>
      <w:jc w:val="left"/>
      <w:spacing w:before="120" w:after="120"/>
    </w:pPr>
    <w:rPr>
      <w:b/>
      <w:caps/>
      <w:sz w:val="20"/>
    </w:rPr>
  </w:style>
  <w:style w:type="paragraph" w:styleId="902">
    <w:name w:val="toc 4"/>
    <w:basedOn w:val="867"/>
    <w:next w:val="867"/>
    <w:uiPriority w:val="99"/>
    <w:semiHidden/>
    <w:qFormat/>
    <w:pPr>
      <w:ind w:left="630"/>
      <w:jc w:val="left"/>
    </w:pPr>
    <w:rPr>
      <w:sz w:val="18"/>
    </w:rPr>
  </w:style>
  <w:style w:type="paragraph" w:styleId="903">
    <w:name w:val="index heading"/>
    <w:basedOn w:val="867"/>
    <w:next w:val="904"/>
    <w:uiPriority w:val="99"/>
    <w:semiHidden/>
    <w:qFormat/>
  </w:style>
  <w:style w:type="paragraph" w:styleId="904">
    <w:name w:val="index 1"/>
    <w:basedOn w:val="867"/>
    <w:next w:val="867"/>
    <w:uiPriority w:val="99"/>
    <w:semiHidden/>
    <w:qFormat/>
    <w:pPr>
      <w:jc w:val="center"/>
    </w:pPr>
    <w:rPr>
      <w:rFonts w:ascii="仿宋_GB2312" w:hAnsi="宋体" w:eastAsia="仿宋_GB2312"/>
      <w:sz w:val="30"/>
      <w:szCs w:val="24"/>
    </w:rPr>
  </w:style>
  <w:style w:type="paragraph" w:styleId="905">
    <w:name w:val="Subtitle"/>
    <w:basedOn w:val="867"/>
    <w:next w:val="867"/>
    <w:link w:val="950"/>
    <w:uiPriority w:val="0"/>
    <w:qFormat/>
    <w:pPr>
      <w:jc w:val="center"/>
      <w:spacing w:before="240" w:after="60" w:line="312" w:lineRule="auto"/>
      <w:outlineLvl w:val="1"/>
    </w:pPr>
    <w:rPr>
      <w:rFonts w:ascii="Cambria" w:hAnsi="Cambria"/>
      <w:b/>
      <w:bCs/>
      <w:sz w:val="32"/>
      <w:szCs w:val="32"/>
    </w:rPr>
  </w:style>
  <w:style w:type="paragraph" w:styleId="906">
    <w:name w:val="toc 6"/>
    <w:basedOn w:val="867"/>
    <w:next w:val="867"/>
    <w:uiPriority w:val="99"/>
    <w:semiHidden/>
    <w:qFormat/>
    <w:pPr>
      <w:ind w:left="1050"/>
      <w:jc w:val="left"/>
    </w:pPr>
    <w:rPr>
      <w:sz w:val="18"/>
    </w:rPr>
  </w:style>
  <w:style w:type="paragraph" w:styleId="907">
    <w:name w:val="Body Text Indent 3"/>
    <w:basedOn w:val="867"/>
    <w:link w:val="951"/>
    <w:uiPriority w:val="99"/>
    <w:qFormat/>
    <w:pPr>
      <w:ind w:left="645" w:firstLine="645"/>
    </w:pPr>
    <w:rPr>
      <w:sz w:val="16"/>
      <w:szCs w:val="16"/>
    </w:rPr>
  </w:style>
  <w:style w:type="paragraph" w:styleId="908">
    <w:name w:val="index 7"/>
    <w:basedOn w:val="867"/>
    <w:next w:val="867"/>
    <w:uiPriority w:val="99"/>
    <w:semiHidden/>
    <w:qFormat/>
    <w:pPr>
      <w:ind w:left="2520"/>
    </w:pPr>
  </w:style>
  <w:style w:type="paragraph" w:styleId="909">
    <w:name w:val="index 9"/>
    <w:basedOn w:val="867"/>
    <w:next w:val="867"/>
    <w:uiPriority w:val="99"/>
    <w:semiHidden/>
    <w:qFormat/>
    <w:pPr>
      <w:ind w:left="3360"/>
    </w:pPr>
  </w:style>
  <w:style w:type="paragraph" w:styleId="910">
    <w:name w:val="table of figures"/>
    <w:basedOn w:val="867"/>
    <w:next w:val="867"/>
    <w:uiPriority w:val="99"/>
    <w:semiHidden/>
    <w:qFormat/>
    <w:pPr>
      <w:ind w:left="840" w:hanging="420"/>
    </w:pPr>
  </w:style>
  <w:style w:type="paragraph" w:styleId="911">
    <w:name w:val="toc 2"/>
    <w:basedOn w:val="867"/>
    <w:next w:val="867"/>
    <w:uiPriority w:val="39"/>
    <w:qFormat/>
    <w:pPr>
      <w:ind w:left="210"/>
      <w:jc w:val="left"/>
    </w:pPr>
    <w:rPr>
      <w:smallCaps/>
      <w:sz w:val="20"/>
    </w:rPr>
  </w:style>
  <w:style w:type="paragraph" w:styleId="912">
    <w:name w:val="toc 9"/>
    <w:basedOn w:val="867"/>
    <w:next w:val="867"/>
    <w:uiPriority w:val="99"/>
    <w:semiHidden/>
    <w:qFormat/>
    <w:pPr>
      <w:ind w:left="1680"/>
      <w:jc w:val="left"/>
    </w:pPr>
    <w:rPr>
      <w:sz w:val="18"/>
    </w:rPr>
  </w:style>
  <w:style w:type="paragraph" w:styleId="913">
    <w:name w:val="Body Text 2"/>
    <w:basedOn w:val="867"/>
    <w:link w:val="952"/>
    <w:uiPriority w:val="99"/>
    <w:qFormat/>
    <w:pPr>
      <w:jc w:val="center"/>
      <w:widowControl/>
    </w:pPr>
    <w:rPr>
      <w:sz w:val="20"/>
    </w:rPr>
  </w:style>
  <w:style w:type="paragraph" w:styleId="914">
    <w:name w:val="HTML Preformatted"/>
    <w:basedOn w:val="867"/>
    <w:link w:val="95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paragraph" w:styleId="915">
    <w:name w:val="Normal (Web)"/>
    <w:basedOn w:val="867"/>
    <w:uiPriority w:val="99"/>
    <w:qFormat/>
    <w:pPr>
      <w:jc w:val="left"/>
      <w:spacing w:before="100" w:beforeAutospacing="1" w:after="100" w:afterAutospacing="1"/>
      <w:widowControl/>
    </w:pPr>
    <w:rPr>
      <w:rFonts w:ascii="Arial" w:hAnsi="Arial" w:cs="Arial"/>
      <w:sz w:val="24"/>
      <w:szCs w:val="24"/>
    </w:rPr>
  </w:style>
  <w:style w:type="paragraph" w:styleId="916">
    <w:name w:val="index 2"/>
    <w:basedOn w:val="867"/>
    <w:next w:val="867"/>
    <w:uiPriority w:val="99"/>
    <w:semiHidden/>
    <w:qFormat/>
    <w:pPr>
      <w:ind w:left="420"/>
    </w:pPr>
  </w:style>
  <w:style w:type="paragraph" w:styleId="917">
    <w:name w:val="Title"/>
    <w:basedOn w:val="867"/>
    <w:next w:val="867"/>
    <w:link w:val="954"/>
    <w:uiPriority w:val="10"/>
    <w:qFormat/>
    <w:pPr>
      <w:jc w:val="left"/>
      <w:spacing w:before="240" w:after="60"/>
      <w:outlineLvl w:val="0"/>
    </w:pPr>
    <w:rPr>
      <w:rFonts w:ascii="等线 Light" w:hAnsi="等线 Light"/>
      <w:b/>
      <w:bCs/>
      <w:sz w:val="32"/>
      <w:szCs w:val="32"/>
    </w:rPr>
  </w:style>
  <w:style w:type="paragraph" w:styleId="918">
    <w:name w:val="annotation subject"/>
    <w:basedOn w:val="885"/>
    <w:next w:val="885"/>
    <w:link w:val="955"/>
    <w:uiPriority w:val="99"/>
    <w:semiHidden/>
    <w:qFormat/>
    <w:rPr>
      <w:b/>
      <w:bCs/>
    </w:rPr>
  </w:style>
  <w:style w:type="paragraph" w:styleId="919">
    <w:name w:val="Body Text First Indent"/>
    <w:basedOn w:val="888"/>
    <w:link w:val="956"/>
    <w:uiPriority w:val="99"/>
    <w:qFormat/>
    <w:pPr>
      <w:ind w:firstLine="420"/>
      <w:spacing w:after="120"/>
    </w:pPr>
    <w:rPr>
      <w:sz w:val="21"/>
      <w:szCs w:val="24"/>
    </w:rPr>
  </w:style>
  <w:style w:type="paragraph" w:styleId="920">
    <w:name w:val="Body Text First Indent 2"/>
    <w:basedOn w:val="889"/>
    <w:uiPriority w:val="99"/>
    <w:unhideWhenUsed/>
    <w:qFormat/>
    <w:pPr>
      <w:ind w:firstLine="420"/>
    </w:pPr>
  </w:style>
  <w:style w:type="table" w:styleId="921">
    <w:name w:val="Table Grid"/>
    <w:basedOn w:val="878"/>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2">
    <w:name w:val="Strong"/>
    <w:basedOn w:val="877"/>
    <w:uiPriority w:val="99"/>
    <w:qFormat/>
    <w:rPr>
      <w:rFonts w:cs="Times New Roman"/>
      <w:b/>
      <w:bCs/>
    </w:rPr>
  </w:style>
  <w:style w:type="character" w:styleId="923">
    <w:name w:val="page number"/>
    <w:uiPriority w:val="0"/>
    <w:qFormat/>
    <w:rPr>
      <w:rFonts w:cs="Times New Roman"/>
    </w:rPr>
  </w:style>
  <w:style w:type="character" w:styleId="924">
    <w:name w:val="FollowedHyperlink"/>
    <w:uiPriority w:val="99"/>
    <w:qFormat/>
    <w:rPr>
      <w:rFonts w:cs="Times New Roman"/>
      <w:color w:val="800080"/>
      <w:u w:val="single"/>
    </w:rPr>
  </w:style>
  <w:style w:type="character" w:styleId="925">
    <w:name w:val="Hyperlink"/>
    <w:uiPriority w:val="99"/>
    <w:qFormat/>
    <w:rPr>
      <w:rFonts w:cs="Times New Roman"/>
      <w:color w:val="0000ff"/>
      <w:u w:val="single"/>
    </w:rPr>
  </w:style>
  <w:style w:type="character" w:styleId="926">
    <w:name w:val="annotation reference"/>
    <w:uiPriority w:val="0"/>
    <w:semiHidden/>
    <w:qFormat/>
    <w:rPr>
      <w:rFonts w:cs="Times New Roman"/>
      <w:sz w:val="21"/>
    </w:rPr>
  </w:style>
  <w:style w:type="paragraph" w:styleId="927">
    <w:name w:val="List Paragraph"/>
    <w:basedOn w:val="867"/>
    <w:uiPriority w:val="99"/>
    <w:qFormat/>
    <w:pPr>
      <w:ind w:firstLine="420"/>
    </w:pPr>
    <w:rPr>
      <w:rFonts w:ascii="Calibri" w:hAnsi="Calibri"/>
      <w:szCs w:val="22"/>
    </w:rPr>
  </w:style>
  <w:style w:type="paragraph" w:styleId="928" w:customStyle="1">
    <w:name w:val="首行缩进"/>
    <w:basedOn w:val="867"/>
    <w:uiPriority w:val="0"/>
    <w:qFormat/>
    <w:pPr>
      <w:ind w:firstLine="480"/>
    </w:pPr>
    <w:rPr>
      <w:lang w:val="zh-CN"/>
    </w:rPr>
  </w:style>
  <w:style w:type="character" w:styleId="929" w:customStyle="1">
    <w:name w:val="标题 1 字符"/>
    <w:link w:val="868"/>
    <w:uiPriority w:val="0"/>
    <w:qFormat/>
    <w:rPr>
      <w:rFonts w:ascii="黑体" w:eastAsia="黑体" w:cs="Times New Roman"/>
      <w:b/>
      <w:sz w:val="28"/>
      <w:lang w:val="en-US" w:eastAsia="zh-CN"/>
    </w:rPr>
  </w:style>
  <w:style w:type="character" w:styleId="930" w:customStyle="1">
    <w:name w:val="标题 2 字符"/>
    <w:basedOn w:val="877"/>
    <w:link w:val="869"/>
    <w:uiPriority w:val="99"/>
    <w:semiHidden/>
    <w:qFormat/>
    <w:rPr>
      <w:rFonts w:ascii="Cambria" w:hAnsi="Cambria" w:eastAsia="宋体" w:cs="Times New Roman"/>
      <w:b/>
      <w:bCs/>
      <w:sz w:val="32"/>
      <w:szCs w:val="32"/>
    </w:rPr>
  </w:style>
  <w:style w:type="character" w:styleId="931" w:customStyle="1">
    <w:name w:val="标题 3 字符"/>
    <w:link w:val="870"/>
    <w:uiPriority w:val="99"/>
    <w:semiHidden/>
    <w:qFormat/>
    <w:rPr>
      <w:rFonts w:cs="Times New Roman"/>
      <w:b/>
      <w:bCs/>
      <w:sz w:val="32"/>
      <w:szCs w:val="32"/>
    </w:rPr>
  </w:style>
  <w:style w:type="character" w:styleId="932" w:customStyle="1">
    <w:name w:val="正文缩进 字符"/>
    <w:link w:val="879"/>
    <w:uiPriority w:val="99"/>
    <w:qFormat/>
    <w:rPr>
      <w:rFonts w:eastAsia="宋体" w:cs="Times New Roman"/>
      <w:sz w:val="21"/>
      <w:lang w:val="en-US" w:eastAsia="zh-CN" w:bidi="ar-SA"/>
    </w:rPr>
  </w:style>
  <w:style w:type="character" w:styleId="933" w:customStyle="1">
    <w:name w:val="标题 4 字符"/>
    <w:link w:val="871"/>
    <w:uiPriority w:val="99"/>
    <w:semiHidden/>
    <w:qFormat/>
    <w:rPr>
      <w:rFonts w:ascii="Cambria" w:hAnsi="Cambria" w:eastAsia="宋体" w:cs="Times New Roman"/>
      <w:b/>
      <w:bCs/>
      <w:sz w:val="28"/>
      <w:szCs w:val="28"/>
    </w:rPr>
  </w:style>
  <w:style w:type="character" w:styleId="934" w:customStyle="1">
    <w:name w:val="标题 5 字符"/>
    <w:link w:val="872"/>
    <w:uiPriority w:val="99"/>
    <w:semiHidden/>
    <w:qFormat/>
    <w:rPr>
      <w:rFonts w:cs="Times New Roman"/>
      <w:b/>
      <w:bCs/>
      <w:sz w:val="28"/>
      <w:szCs w:val="28"/>
    </w:rPr>
  </w:style>
  <w:style w:type="character" w:styleId="935" w:customStyle="1">
    <w:name w:val="标题 6 字符"/>
    <w:link w:val="873"/>
    <w:uiPriority w:val="99"/>
    <w:semiHidden/>
    <w:qFormat/>
    <w:rPr>
      <w:rFonts w:ascii="Cambria" w:hAnsi="Cambria" w:eastAsia="宋体" w:cs="Times New Roman"/>
      <w:b/>
      <w:bCs/>
      <w:sz w:val="24"/>
      <w:szCs w:val="24"/>
    </w:rPr>
  </w:style>
  <w:style w:type="character" w:styleId="936" w:customStyle="1">
    <w:name w:val="标题 7 字符"/>
    <w:link w:val="874"/>
    <w:uiPriority w:val="99"/>
    <w:semiHidden/>
    <w:qFormat/>
    <w:rPr>
      <w:rFonts w:cs="Times New Roman"/>
      <w:b/>
      <w:bCs/>
      <w:sz w:val="24"/>
      <w:szCs w:val="24"/>
    </w:rPr>
  </w:style>
  <w:style w:type="character" w:styleId="937" w:customStyle="1">
    <w:name w:val="标题 8 字符"/>
    <w:link w:val="875"/>
    <w:uiPriority w:val="99"/>
    <w:semiHidden/>
    <w:qFormat/>
    <w:rPr>
      <w:rFonts w:ascii="Cambria" w:hAnsi="Cambria" w:eastAsia="宋体" w:cs="Times New Roman"/>
      <w:sz w:val="24"/>
      <w:szCs w:val="24"/>
    </w:rPr>
  </w:style>
  <w:style w:type="character" w:styleId="938" w:customStyle="1">
    <w:name w:val="标题 9 字符"/>
    <w:link w:val="876"/>
    <w:uiPriority w:val="99"/>
    <w:semiHidden/>
    <w:qFormat/>
    <w:rPr>
      <w:rFonts w:ascii="Cambria" w:hAnsi="Cambria" w:eastAsia="宋体" w:cs="Times New Roman"/>
      <w:sz w:val="21"/>
      <w:szCs w:val="21"/>
    </w:rPr>
  </w:style>
  <w:style w:type="character" w:styleId="939" w:customStyle="1">
    <w:name w:val="文档结构图 字符"/>
    <w:link w:val="884"/>
    <w:uiPriority w:val="99"/>
    <w:semiHidden/>
    <w:qFormat/>
    <w:rPr>
      <w:sz w:val="21"/>
      <w:shd w:val="clear" w:color="auto" w:fill="000080"/>
    </w:rPr>
  </w:style>
  <w:style w:type="character" w:styleId="940" w:customStyle="1">
    <w:name w:val="批注文字 字符"/>
    <w:link w:val="885"/>
    <w:uiPriority w:val="99"/>
    <w:semiHidden/>
    <w:qFormat/>
    <w:rPr>
      <w:rFonts w:cs="Times New Roman"/>
      <w:sz w:val="20"/>
      <w:szCs w:val="20"/>
    </w:rPr>
  </w:style>
  <w:style w:type="character" w:styleId="941" w:customStyle="1">
    <w:name w:val="正文文本 3 字符"/>
    <w:link w:val="887"/>
    <w:uiPriority w:val="99"/>
    <w:semiHidden/>
    <w:qFormat/>
    <w:rPr>
      <w:rFonts w:cs="Times New Roman"/>
      <w:sz w:val="16"/>
      <w:szCs w:val="16"/>
    </w:rPr>
  </w:style>
  <w:style w:type="character" w:styleId="942" w:customStyle="1">
    <w:name w:val="正文文本 字符"/>
    <w:link w:val="888"/>
    <w:uiPriority w:val="99"/>
    <w:semiHidden/>
    <w:qFormat/>
    <w:rPr>
      <w:rFonts w:cs="Times New Roman"/>
      <w:sz w:val="20"/>
      <w:szCs w:val="20"/>
    </w:rPr>
  </w:style>
  <w:style w:type="character" w:styleId="943" w:customStyle="1">
    <w:name w:val="正文文本缩进 字符"/>
    <w:link w:val="889"/>
    <w:uiPriority w:val="99"/>
    <w:semiHidden/>
    <w:qFormat/>
    <w:rPr>
      <w:rFonts w:cs="Times New Roman"/>
      <w:sz w:val="20"/>
      <w:szCs w:val="20"/>
    </w:rPr>
  </w:style>
  <w:style w:type="character" w:styleId="944" w:customStyle="1">
    <w:name w:val="纯文本 字符"/>
    <w:link w:val="893"/>
    <w:uiPriority w:val="99"/>
    <w:semiHidden/>
    <w:qFormat/>
    <w:rPr>
      <w:rFonts w:ascii="宋体" w:hAnsi="Courier New" w:cs="Courier New"/>
      <w:sz w:val="21"/>
      <w:szCs w:val="21"/>
    </w:rPr>
  </w:style>
  <w:style w:type="character" w:styleId="945" w:customStyle="1">
    <w:name w:val="日期 字符"/>
    <w:link w:val="896"/>
    <w:uiPriority w:val="99"/>
    <w:semiHidden/>
    <w:qFormat/>
    <w:rPr>
      <w:rFonts w:cs="Times New Roman"/>
      <w:sz w:val="20"/>
      <w:szCs w:val="20"/>
    </w:rPr>
  </w:style>
  <w:style w:type="character" w:styleId="946" w:customStyle="1">
    <w:name w:val="正文文本缩进 2 字符"/>
    <w:link w:val="897"/>
    <w:uiPriority w:val="99"/>
    <w:semiHidden/>
    <w:qFormat/>
    <w:rPr>
      <w:rFonts w:cs="Times New Roman"/>
      <w:sz w:val="20"/>
      <w:szCs w:val="20"/>
    </w:rPr>
  </w:style>
  <w:style w:type="character" w:styleId="947" w:customStyle="1">
    <w:name w:val="批注框文本 字符"/>
    <w:link w:val="898"/>
    <w:uiPriority w:val="99"/>
    <w:semiHidden/>
    <w:qFormat/>
    <w:rPr>
      <w:sz w:val="18"/>
      <w:szCs w:val="18"/>
    </w:rPr>
  </w:style>
  <w:style w:type="character" w:styleId="948" w:customStyle="1">
    <w:name w:val="页脚 字符1"/>
    <w:link w:val="899"/>
    <w:uiPriority w:val="99"/>
    <w:qFormat/>
    <w:rPr>
      <w:rFonts w:eastAsia="宋体" w:cs="Times New Roman"/>
      <w:sz w:val="18"/>
      <w:lang w:val="en-US" w:eastAsia="zh-CN" w:bidi="ar-SA"/>
    </w:rPr>
  </w:style>
  <w:style w:type="character" w:styleId="949" w:customStyle="1">
    <w:name w:val="页眉 字符"/>
    <w:link w:val="900"/>
    <w:uiPriority w:val="99"/>
    <w:semiHidden/>
    <w:qFormat/>
    <w:rPr>
      <w:rFonts w:eastAsia="宋体" w:cs="Times New Roman"/>
      <w:sz w:val="18"/>
      <w:lang w:val="en-US" w:eastAsia="zh-CN" w:bidi="ar-SA"/>
    </w:rPr>
  </w:style>
  <w:style w:type="character" w:styleId="950" w:customStyle="1">
    <w:name w:val="副标题 字符"/>
    <w:link w:val="905"/>
    <w:uiPriority w:val="0"/>
    <w:qFormat/>
    <w:rPr>
      <w:rFonts w:ascii="Cambria" w:hAnsi="Cambria" w:cs="Times New Roman"/>
      <w:b/>
      <w:bCs/>
      <w:sz w:val="32"/>
      <w:szCs w:val="32"/>
    </w:rPr>
  </w:style>
  <w:style w:type="character" w:styleId="951" w:customStyle="1">
    <w:name w:val="正文文本缩进 3 字符"/>
    <w:link w:val="907"/>
    <w:uiPriority w:val="99"/>
    <w:semiHidden/>
    <w:qFormat/>
    <w:rPr>
      <w:rFonts w:cs="Times New Roman"/>
      <w:sz w:val="16"/>
      <w:szCs w:val="16"/>
    </w:rPr>
  </w:style>
  <w:style w:type="character" w:styleId="952" w:customStyle="1">
    <w:name w:val="正文文本 2 字符"/>
    <w:link w:val="913"/>
    <w:uiPriority w:val="99"/>
    <w:semiHidden/>
    <w:qFormat/>
    <w:rPr>
      <w:rFonts w:cs="Times New Roman"/>
      <w:sz w:val="20"/>
      <w:szCs w:val="20"/>
    </w:rPr>
  </w:style>
  <w:style w:type="character" w:styleId="953" w:customStyle="1">
    <w:name w:val="HTML 预设格式 字符"/>
    <w:link w:val="914"/>
    <w:uiPriority w:val="99"/>
    <w:semiHidden/>
    <w:qFormat/>
    <w:rPr>
      <w:rFonts w:ascii="Courier New" w:hAnsi="Courier New" w:cs="Courier New"/>
      <w:sz w:val="20"/>
      <w:szCs w:val="20"/>
    </w:rPr>
  </w:style>
  <w:style w:type="character" w:styleId="954" w:customStyle="1">
    <w:name w:val="标题 字符"/>
    <w:link w:val="917"/>
    <w:uiPriority w:val="10"/>
    <w:qFormat/>
    <w:rPr>
      <w:rFonts w:ascii="等线 Light" w:hAnsi="等线 Light"/>
      <w:b/>
      <w:bCs/>
      <w:sz w:val="32"/>
      <w:szCs w:val="32"/>
    </w:rPr>
  </w:style>
  <w:style w:type="character" w:styleId="955" w:customStyle="1">
    <w:name w:val="批注主题 字符"/>
    <w:link w:val="918"/>
    <w:uiPriority w:val="99"/>
    <w:semiHidden/>
    <w:qFormat/>
    <w:rPr>
      <w:rFonts w:cs="Times New Roman"/>
      <w:b/>
      <w:bCs/>
      <w:sz w:val="20"/>
      <w:szCs w:val="20"/>
    </w:rPr>
  </w:style>
  <w:style w:type="character" w:styleId="956" w:customStyle="1">
    <w:name w:val="正文文本首行缩进 字符"/>
    <w:basedOn w:val="942"/>
    <w:link w:val="919"/>
    <w:uiPriority w:val="99"/>
    <w:semiHidden/>
    <w:qFormat/>
    <w:rPr>
      <w:rFonts w:cs="Times New Roman"/>
      <w:sz w:val="20"/>
      <w:szCs w:val="20"/>
    </w:rPr>
  </w:style>
  <w:style w:type="character" w:styleId="957" w:customStyle="1">
    <w:name w:val="point_normal1"/>
    <w:uiPriority w:val="99"/>
    <w:qFormat/>
    <w:rPr>
      <w:rFonts w:ascii="Arial" w:hAnsi="Arial" w:cs="Arial"/>
      <w:sz w:val="18"/>
      <w:szCs w:val="18"/>
    </w:rPr>
  </w:style>
  <w:style w:type="character" w:styleId="958" w:customStyle="1">
    <w:name w:val="HTML Markup"/>
    <w:uiPriority w:val="0"/>
    <w:qFormat/>
    <w:rPr>
      <w:vanish/>
      <w:color w:val="ff0000"/>
    </w:rPr>
  </w:style>
  <w:style w:type="character" w:styleId="959" w:customStyle="1">
    <w:name w:val="标题 3 Char"/>
    <w:uiPriority w:val="99"/>
    <w:qFormat/>
    <w:rPr>
      <w:rFonts w:ascii="宋体" w:hAnsi="宋体" w:eastAsia="宋体" w:cs="Times New Roman"/>
      <w:b/>
      <w:bCs/>
      <w:sz w:val="32"/>
      <w:szCs w:val="32"/>
      <w:lang w:val="en-US" w:eastAsia="zh-CN" w:bidi="ar-SA"/>
    </w:rPr>
  </w:style>
  <w:style w:type="character" w:styleId="960" w:customStyle="1">
    <w:name w:val="para_small"/>
    <w:uiPriority w:val="99"/>
    <w:qFormat/>
    <w:rPr>
      <w:rFonts w:cs="Times New Roman"/>
    </w:rPr>
  </w:style>
  <w:style w:type="character" w:styleId="961" w:customStyle="1">
    <w:name w:val="_Style 91"/>
    <w:uiPriority w:val="99"/>
    <w:unhideWhenUsed/>
    <w:qFormat/>
    <w:rPr>
      <w:color w:val="808080"/>
      <w:shd w:val="clear" w:color="auto" w:fill="e6e6e6"/>
    </w:rPr>
  </w:style>
  <w:style w:type="character" w:styleId="962" w:customStyle="1">
    <w:name w:val="_Style 92"/>
    <w:uiPriority w:val="33"/>
    <w:qFormat/>
    <w:rPr>
      <w:b/>
      <w:bCs/>
      <w:smallCaps/>
      <w:spacing w:val="5"/>
    </w:rPr>
  </w:style>
  <w:style w:type="character" w:styleId="963" w:customStyle="1">
    <w:name w:val="页脚 字符"/>
    <w:uiPriority w:val="99"/>
    <w:qFormat/>
  </w:style>
  <w:style w:type="paragraph" w:styleId="964" w:customStyle="1">
    <w:name w:val="Bullets L1"/>
    <w:basedOn w:val="867"/>
    <w:uiPriority w:val="99"/>
    <w:qFormat/>
    <w:pPr>
      <w:numPr>
        <w:ilvl w:val="0"/>
        <w:numId w:val="1"/>
      </w:numPr>
      <w:jc w:val="left"/>
      <w:spacing w:before="60" w:after="60"/>
      <w:widowControl/>
    </w:pPr>
    <w:rPr>
      <w:rFonts w:ascii="Arial" w:hAnsi="Arial"/>
      <w:sz w:val="20"/>
    </w:rPr>
  </w:style>
  <w:style w:type="paragraph" w:styleId="965" w:customStyle="1">
    <w:name w:val="xl108"/>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966" w:customStyle="1">
    <w:name w:val="xl109"/>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967" w:customStyle="1">
    <w:name w:val="论文正文"/>
    <w:basedOn w:val="897"/>
    <w:uiPriority w:val="99"/>
    <w:qFormat/>
    <w:pPr>
      <w:ind w:left="0" w:firstLine="200"/>
      <w:jc w:val="left"/>
      <w:spacing w:line="360" w:lineRule="auto"/>
    </w:pPr>
    <w:rPr>
      <w:sz w:val="28"/>
      <w:szCs w:val="24"/>
    </w:rPr>
  </w:style>
  <w:style w:type="paragraph" w:styleId="968" w:customStyle="1">
    <w:name w:val="列出段落1"/>
    <w:basedOn w:val="867"/>
    <w:uiPriority w:val="99"/>
    <w:qFormat/>
    <w:pPr>
      <w:contextualSpacing/>
      <w:ind w:left="720"/>
      <w:jc w:val="left"/>
      <w:widowControl/>
    </w:pPr>
    <w:rPr>
      <w:rFonts w:ascii="Arial" w:hAnsi="Arial" w:eastAsia="黑体"/>
      <w:sz w:val="24"/>
      <w:szCs w:val="24"/>
      <w:lang w:eastAsia="en-US"/>
    </w:rPr>
  </w:style>
  <w:style w:type="paragraph" w:styleId="969" w:customStyle="1">
    <w:name w:val="List Paragraph1"/>
    <w:basedOn w:val="867"/>
    <w:uiPriority w:val="99"/>
    <w:qFormat/>
    <w:pPr>
      <w:ind w:firstLine="420"/>
    </w:pPr>
    <w:rPr>
      <w:szCs w:val="24"/>
    </w:rPr>
  </w:style>
  <w:style w:type="paragraph" w:styleId="970" w:customStyle="1">
    <w:name w:val="Char Char Char"/>
    <w:basedOn w:val="884"/>
    <w:uiPriority w:val="99"/>
    <w:qFormat/>
    <w:pPr>
      <w:spacing w:line="436" w:lineRule="exact"/>
    </w:pPr>
    <w:rPr>
      <w:szCs w:val="24"/>
    </w:rPr>
  </w:style>
  <w:style w:type="paragraph" w:styleId="971" w:customStyle="1">
    <w:name w:val="Blockquote"/>
    <w:basedOn w:val="867"/>
    <w:uiPriority w:val="0"/>
    <w:qFormat/>
    <w:pPr>
      <w:ind w:left="360" w:right="360"/>
      <w:jc w:val="left"/>
      <w:spacing w:before="100" w:after="100"/>
    </w:pPr>
    <w:rPr>
      <w:sz w:val="24"/>
    </w:rPr>
  </w:style>
  <w:style w:type="paragraph" w:styleId="972" w:customStyle="1">
    <w:name w:val="0-正文-ry"/>
    <w:basedOn w:val="867"/>
    <w:uiPriority w:val="99"/>
    <w:qFormat/>
    <w:pPr>
      <w:ind w:firstLine="482"/>
      <w:spacing w:line="360" w:lineRule="auto"/>
    </w:pPr>
    <w:rPr>
      <w:b/>
      <w:bCs/>
    </w:rPr>
  </w:style>
  <w:style w:type="paragraph" w:styleId="973" w:customStyle="1">
    <w:name w:val="表格1"/>
    <w:basedOn w:val="867"/>
    <w:uiPriority w:val="99"/>
    <w:qFormat/>
    <w:rPr>
      <w:rFonts w:ascii="宋体"/>
      <w:szCs w:val="21"/>
    </w:rPr>
  </w:style>
  <w:style w:type="paragraph" w:styleId="974" w:customStyle="1">
    <w:name w:val="xl110"/>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975" w:customStyle="1">
    <w:name w:val="ewb-con-p2"/>
    <w:basedOn w:val="867"/>
    <w:uiPriority w:val="0"/>
    <w:qFormat/>
    <w:pPr>
      <w:jc w:val="left"/>
      <w:spacing w:before="100" w:beforeAutospacing="1" w:after="100" w:afterAutospacing="1"/>
      <w:widowControl/>
    </w:pPr>
    <w:rPr>
      <w:rFonts w:ascii="宋体" w:hAnsi="宋体" w:cs="宋体"/>
      <w:sz w:val="24"/>
      <w:szCs w:val="24"/>
    </w:rPr>
  </w:style>
  <w:style w:type="paragraph" w:styleId="976" w:customStyle="1">
    <w:name w:val="reader-word-layer"/>
    <w:basedOn w:val="867"/>
    <w:uiPriority w:val="0"/>
    <w:qFormat/>
    <w:pPr>
      <w:jc w:val="left"/>
      <w:spacing w:before="100" w:beforeAutospacing="1" w:after="100" w:afterAutospacing="1"/>
      <w:widowControl/>
    </w:pPr>
    <w:rPr>
      <w:rFonts w:ascii="宋体" w:hAnsi="宋体" w:cs="宋体"/>
      <w:sz w:val="24"/>
    </w:rPr>
  </w:style>
  <w:style w:type="paragraph" w:styleId="977" w:customStyle="1">
    <w:name w:val="xl111"/>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978" w:customStyle="1">
    <w:name w:val="默认段落字体 Para Char"/>
    <w:basedOn w:val="867"/>
    <w:uiPriority w:val="99"/>
    <w:qFormat/>
    <w:rPr>
      <w:sz w:val="24"/>
      <w:szCs w:val="24"/>
    </w:rPr>
  </w:style>
  <w:style w:type="paragraph" w:styleId="979" w:customStyle="1">
    <w:name w:val="font6"/>
    <w:basedOn w:val="867"/>
    <w:uiPriority w:val="0"/>
    <w:qFormat/>
    <w:pPr>
      <w:jc w:val="left"/>
      <w:spacing w:before="100" w:beforeAutospacing="1" w:after="100" w:afterAutospacing="1"/>
      <w:widowControl/>
    </w:pPr>
    <w:rPr>
      <w:rFonts w:ascii="宋体" w:hAnsi="宋体" w:cs="宋体"/>
      <w:color w:val="000000"/>
      <w:sz w:val="20"/>
    </w:rPr>
  </w:style>
  <w:style w:type="paragraph" w:styleId="980" w:customStyle="1">
    <w:name w:val="Char"/>
    <w:basedOn w:val="867"/>
    <w:uiPriority w:val="0"/>
    <w:qFormat/>
    <w:rPr>
      <w:rFonts w:ascii="Tahoma" w:hAnsi="Tahoma" w:cs="仿宋_GB2312"/>
      <w:sz w:val="24"/>
      <w:szCs w:val="28"/>
    </w:rPr>
  </w:style>
  <w:style w:type="paragraph" w:styleId="981" w:customStyle="1">
    <w:name w:val="标题6"/>
    <w:basedOn w:val="872"/>
    <w:uiPriority w:val="99"/>
    <w:qFormat/>
    <w:pPr>
      <w:numPr>
        <w:ilvl w:val="0"/>
        <w:numId w:val="2"/>
      </w:numPr>
      <w:keepLines/>
    </w:pPr>
    <w:rPr>
      <w:b w:val="0"/>
      <w:sz w:val="24"/>
    </w:rPr>
  </w:style>
  <w:style w:type="paragraph" w:styleId="982" w:customStyle="1">
    <w:name w:val="tableau"/>
    <w:basedOn w:val="867"/>
    <w:uiPriority w:val="99"/>
    <w:qFormat/>
    <w:pPr>
      <w:jc w:val="center"/>
      <w:spacing w:before="20" w:after="20"/>
      <w:widowControl/>
    </w:pPr>
    <w:rPr>
      <w:rFonts w:ascii="Arial" w:hAnsi="Arial"/>
      <w:sz w:val="16"/>
      <w:lang w:eastAsia="en-US"/>
    </w:rPr>
  </w:style>
  <w:style w:type="paragraph" w:styleId="983" w:customStyle="1">
    <w:name w:val="font7"/>
    <w:basedOn w:val="867"/>
    <w:uiPriority w:val="0"/>
    <w:qFormat/>
    <w:pPr>
      <w:jc w:val="left"/>
      <w:spacing w:before="100" w:beforeAutospacing="1" w:after="100" w:afterAutospacing="1"/>
      <w:widowControl/>
    </w:pPr>
    <w:rPr>
      <w:rFonts w:ascii="Arial" w:hAnsi="Arial" w:cs="Arial"/>
      <w:color w:val="000000"/>
      <w:sz w:val="20"/>
    </w:rPr>
  </w:style>
  <w:style w:type="paragraph" w:styleId="984" w:customStyle="1">
    <w:name w:val="p0"/>
    <w:basedOn w:val="867"/>
    <w:uiPriority w:val="99"/>
    <w:qFormat/>
    <w:pPr>
      <w:widowControl/>
    </w:pPr>
    <w:rPr>
      <w:szCs w:val="21"/>
    </w:rPr>
  </w:style>
  <w:style w:type="paragraph" w:styleId="985" w:customStyle="1">
    <w:name w:val="样式"/>
    <w:basedOn w:val="867"/>
    <w:next w:val="888"/>
    <w:uiPriority w:val="99"/>
    <w:qFormat/>
    <w:rPr>
      <w:rFonts w:ascii="楷体_GB2312" w:hAnsi="Arial" w:eastAsia="楷体_GB2312"/>
      <w:sz w:val="28"/>
    </w:rPr>
  </w:style>
  <w:style w:type="paragraph" w:styleId="986" w:customStyle="1">
    <w:name w:val="ewb-con-p"/>
    <w:basedOn w:val="867"/>
    <w:uiPriority w:val="0"/>
    <w:qFormat/>
    <w:pPr>
      <w:jc w:val="left"/>
      <w:spacing w:before="100" w:beforeAutospacing="1" w:after="100" w:afterAutospacing="1"/>
      <w:widowControl/>
    </w:pPr>
    <w:rPr>
      <w:rFonts w:ascii="宋体" w:hAnsi="宋体" w:cs="宋体"/>
      <w:sz w:val="24"/>
      <w:szCs w:val="24"/>
    </w:rPr>
  </w:style>
  <w:style w:type="paragraph" w:styleId="987" w:customStyle="1">
    <w:name w:val="Item Step in Table"/>
    <w:uiPriority w:val="99"/>
    <w:qFormat/>
    <w:pPr>
      <w:numPr>
        <w:ilvl w:val="0"/>
        <w:numId w:val="3"/>
      </w:numPr>
      <w:jc w:val="both"/>
      <w:spacing w:before="40" w:after="40"/>
    </w:pPr>
    <w:rPr>
      <w:rFonts w:ascii="Arial" w:hAnsi="Arial" w:eastAsia="宋体" w:cs="Arial"/>
      <w:sz w:val="18"/>
      <w:szCs w:val="18"/>
      <w:lang w:val="en-US" w:eastAsia="zh-CN" w:bidi="ar-SA"/>
    </w:rPr>
  </w:style>
  <w:style w:type="paragraph" w:styleId="988" w:customStyle="1">
    <w:name w:val="Char Char Char Char"/>
    <w:basedOn w:val="884"/>
    <w:uiPriority w:val="99"/>
    <w:qFormat/>
    <w:pPr>
      <w:spacing w:line="360" w:lineRule="auto"/>
    </w:pPr>
    <w:rPr>
      <w:rFonts w:ascii="Tahoma" w:hAnsi="Tahoma"/>
      <w:sz w:val="24"/>
      <w:szCs w:val="24"/>
    </w:rPr>
  </w:style>
  <w:style w:type="paragraph" w:styleId="989" w:customStyle="1">
    <w:name w:val="xl114"/>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990" w:customStyle="1">
    <w:name w:val="Char Char Char Char Char Char Char Char Char Char Char Char Char"/>
    <w:basedOn w:val="884"/>
    <w:uiPriority w:val="99"/>
    <w:qFormat/>
    <w:rPr>
      <w:rFonts w:ascii="Tahoma" w:hAnsi="Tahoma"/>
      <w:sz w:val="24"/>
      <w:szCs w:val="24"/>
    </w:rPr>
  </w:style>
  <w:style w:type="paragraph" w:styleId="991" w:customStyle="1">
    <w:name w:val="xl113"/>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rPr>
  </w:style>
  <w:style w:type="paragraph" w:styleId="992" w:customStyle="1">
    <w:name w:val="Char Char Char Char Char Char Char Char Char Char Char1 Char Char Char1"/>
    <w:basedOn w:val="867"/>
    <w:uiPriority w:val="99"/>
    <w:semiHidden/>
    <w:qFormat/>
    <w:pPr>
      <w:ind w:firstLine="200"/>
      <w:jc w:val="left"/>
    </w:pPr>
    <w:rPr>
      <w:rFonts w:ascii="Tahoma" w:hAnsi="Tahoma"/>
      <w:sz w:val="24"/>
      <w:szCs w:val="24"/>
    </w:rPr>
  </w:style>
  <w:style w:type="paragraph" w:styleId="993" w:customStyle="1">
    <w:name w:val="xl115"/>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rPr>
  </w:style>
  <w:style w:type="paragraph" w:styleId="994" w:customStyle="1">
    <w:name w:val="retrait3"/>
    <w:basedOn w:val="867"/>
    <w:uiPriority w:val="99"/>
    <w:qFormat/>
    <w:pPr>
      <w:ind w:left="851"/>
      <w:jc w:val="left"/>
      <w:spacing w:before="20" w:after="20"/>
      <w:widowControl/>
    </w:pPr>
    <w:rPr>
      <w:rFonts w:ascii="Arial" w:hAnsi="Arial"/>
      <w:sz w:val="24"/>
    </w:rPr>
  </w:style>
  <w:style w:type="paragraph" w:styleId="995" w:customStyle="1">
    <w:name w:val="丁华标题1"/>
    <w:basedOn w:val="868"/>
    <w:next w:val="996"/>
    <w:uiPriority w:val="99"/>
    <w:qFormat/>
    <w:pPr>
      <w:numPr>
        <w:ilvl w:val="0"/>
        <w:numId w:val="4"/>
      </w:numPr>
      <w:ind w:firstLine="0"/>
      <w:jc w:val="left"/>
      <w:keepLines/>
      <w:spacing w:before="0" w:line="578" w:lineRule="auto"/>
      <w:tabs>
        <w:tab w:val="clear" w:pos="567" w:leader="none"/>
        <w:tab w:val="clear" w:pos="1440" w:leader="none"/>
        <w:tab w:val="clear" w:pos="5670" w:leader="none"/>
      </w:tabs>
    </w:pPr>
    <w:rPr>
      <w:rFonts w:ascii="Times New Roman"/>
      <w:b w:val="0"/>
      <w:sz w:val="32"/>
    </w:rPr>
  </w:style>
  <w:style w:type="paragraph" w:styleId="996" w:customStyle="1">
    <w:name w:val="丁华正文"/>
    <w:basedOn w:val="907"/>
    <w:uiPriority w:val="99"/>
    <w:qFormat/>
    <w:pPr>
      <w:ind w:left="0" w:firstLine="510"/>
      <w:spacing w:line="360" w:lineRule="auto"/>
    </w:pPr>
    <w:rPr>
      <w:sz w:val="24"/>
    </w:rPr>
  </w:style>
  <w:style w:type="paragraph" w:styleId="997" w:customStyle="1">
    <w:name w:val="丁华标题3"/>
    <w:basedOn w:val="998"/>
    <w:next w:val="996"/>
    <w:uiPriority w:val="99"/>
    <w:qFormat/>
    <w:pPr>
      <w:numPr>
        <w:numId w:val="0"/>
      </w:numPr>
      <w:ind w:left="1980" w:hanging="420"/>
      <w:spacing w:after="0"/>
      <w:tabs>
        <w:tab w:val="left" w:pos="567" w:leader="none"/>
        <w:tab w:val="left" w:pos="1470" w:leader="none"/>
        <w:tab w:val="left" w:pos="1980" w:leader="none"/>
      </w:tabs>
      <w:outlineLvl w:val="2"/>
    </w:pPr>
    <w:rPr>
      <w:sz w:val="24"/>
    </w:rPr>
  </w:style>
  <w:style w:type="paragraph" w:styleId="998" w:customStyle="1">
    <w:name w:val="丁华标题2"/>
    <w:basedOn w:val="869"/>
    <w:next w:val="996"/>
    <w:uiPriority w:val="99"/>
    <w:qFormat/>
    <w:pPr>
      <w:numPr>
        <w:ilvl w:val="1"/>
        <w:numId w:val="4"/>
      </w:numPr>
      <w:spacing w:line="415" w:lineRule="auto"/>
      <w:tabs>
        <w:tab w:val="left" w:pos="567" w:leader="none"/>
        <w:tab w:val="clear" w:pos="1004" w:leader="none"/>
      </w:tabs>
    </w:pPr>
    <w:rPr>
      <w:rFonts w:ascii="Arial" w:hAnsi="Arial" w:eastAsia="黑体"/>
      <w:b w:val="0"/>
      <w:sz w:val="28"/>
      <w:szCs w:val="20"/>
    </w:rPr>
  </w:style>
  <w:style w:type="paragraph" w:styleId="999" w:customStyle="1">
    <w:name w:val="msolistparagraph"/>
    <w:basedOn w:val="867"/>
    <w:uiPriority w:val="99"/>
    <w:qFormat/>
    <w:pPr>
      <w:ind w:firstLine="420"/>
    </w:pPr>
    <w:rPr>
      <w:rFonts w:ascii="Calibri" w:hAnsi="Calibri"/>
      <w:szCs w:val="22"/>
    </w:rPr>
  </w:style>
  <w:style w:type="paragraph" w:styleId="1000" w:customStyle="1">
    <w:name w:val="列出段落2"/>
    <w:basedOn w:val="867"/>
    <w:uiPriority w:val="34"/>
    <w:qFormat/>
    <w:pPr>
      <w:ind w:firstLine="420"/>
    </w:pPr>
  </w:style>
  <w:style w:type="paragraph" w:styleId="1001" w:customStyle="1">
    <w:name w:val="font5"/>
    <w:basedOn w:val="867"/>
    <w:uiPriority w:val="0"/>
    <w:qFormat/>
    <w:pPr>
      <w:jc w:val="left"/>
      <w:spacing w:before="100" w:beforeAutospacing="1" w:after="100" w:afterAutospacing="1"/>
      <w:widowControl/>
    </w:pPr>
    <w:rPr>
      <w:rFonts w:ascii="宋体" w:hAnsi="宋体" w:cs="宋体"/>
      <w:sz w:val="18"/>
      <w:szCs w:val="18"/>
    </w:rPr>
  </w:style>
  <w:style w:type="paragraph" w:styleId="1002">
    <w:name w:val="No Spacing"/>
    <w:uiPriority w:val="1"/>
    <w:qFormat/>
    <w:pPr>
      <w:jc w:val="both"/>
      <w:widowControl w:val="off"/>
    </w:pPr>
    <w:rPr>
      <w:rFonts w:ascii="Times New Roman" w:hAnsi="Times New Roman" w:eastAsia="宋体" w:cs="Times New Roman"/>
      <w:sz w:val="21"/>
      <w:lang w:val="en-US" w:eastAsia="zh-CN" w:bidi="ar-SA"/>
    </w:rPr>
  </w:style>
  <w:style w:type="paragraph" w:styleId="1003" w:customStyle="1">
    <w:name w:val="xl107"/>
    <w:basedOn w:val="867"/>
    <w:uiPriority w:val="0"/>
    <w:qFormat/>
    <w:pPr>
      <w:jc w:val="left"/>
      <w:spacing w:before="100" w:beforeAutospacing="1" w:after="100" w:afterAutospacing="1"/>
      <w:widowControl/>
    </w:pPr>
    <w:rPr>
      <w:rFonts w:ascii="Arial" w:hAnsi="Arial" w:cs="Arial"/>
      <w:sz w:val="20"/>
    </w:rPr>
  </w:style>
  <w:style w:type="paragraph" w:styleId="1004" w:customStyle="1">
    <w:name w:val="xl116"/>
    <w:basedOn w:val="867"/>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005" w:customStyle="1">
    <w:name w:val="_Style 137"/>
    <w:basedOn w:val="868"/>
    <w:next w:val="867"/>
    <w:uiPriority w:val="39"/>
    <w:qFormat/>
    <w:pPr>
      <w:ind w:firstLine="0"/>
      <w:jc w:val="left"/>
      <w:keepLines/>
      <w:spacing w:before="240" w:after="0" w:line="259" w:lineRule="auto"/>
      <w:widowControl/>
      <w:tabs>
        <w:tab w:val="clear" w:pos="1440" w:leader="none"/>
        <w:tab w:val="clear" w:pos="5670" w:leader="none"/>
      </w:tabs>
      <w:outlineLvl w:val="9"/>
    </w:pPr>
    <w:rPr>
      <w:rFonts w:ascii="等线 Light" w:hAnsi="等线 Light" w:eastAsia="等线 Light"/>
      <w:b w:val="0"/>
      <w:color w:val="2f5496"/>
      <w:sz w:val="32"/>
      <w:szCs w:val="32"/>
    </w:rPr>
  </w:style>
  <w:style w:type="paragraph" w:styleId="1006" w:customStyle="1">
    <w:name w:val="xl112"/>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1007" w:customStyle="1">
    <w:name w:val="列出段落3"/>
    <w:basedOn w:val="867"/>
    <w:uiPriority w:val="34"/>
    <w:qFormat/>
    <w:pPr>
      <w:ind w:firstLine="420"/>
    </w:pPr>
  </w:style>
  <w:style w:type="paragraph" w:styleId="1008" w:customStyle="1">
    <w:name w:val="Char1"/>
    <w:basedOn w:val="867"/>
    <w:uiPriority w:val="99"/>
    <w:qFormat/>
    <w:pPr>
      <w:jc w:val="left"/>
      <w:spacing w:after="160" w:line="240" w:lineRule="exact"/>
      <w:widowControl/>
    </w:pPr>
    <w:rPr>
      <w:rFonts w:ascii="Verdana" w:hAnsi="Verdana" w:eastAsia="仿宋_GB2312"/>
      <w:sz w:val="24"/>
      <w:lang w:eastAsia="en-US"/>
    </w:rPr>
  </w:style>
  <w:style w:type="paragraph" w:styleId="1009" w:customStyle="1">
    <w:name w:val="默认段落字体 Para Char Char Char Char Char Char Char"/>
    <w:basedOn w:val="867"/>
    <w:uiPriority w:val="99"/>
    <w:qFormat/>
  </w:style>
  <w:style w:type="paragraph" w:styleId="1010" w:customStyle="1">
    <w:name w:val="样式 小四号 行距: 1.5陪 + 首行缩进:  2 字符 + 首行缩进:  2 字符"/>
    <w:basedOn w:val="867"/>
    <w:uiPriority w:val="0"/>
    <w:qFormat/>
    <w:pPr>
      <w:ind w:firstLine="480"/>
      <w:spacing w:line="360" w:lineRule="auto"/>
    </w:pPr>
    <w:rPr>
      <w:rFonts w:cs="宋体"/>
      <w:sz w:val="24"/>
    </w:rPr>
  </w:style>
  <w:style w:type="paragraph" w:styleId="1011" w:customStyle="1">
    <w:name w:val="xl25"/>
    <w:basedOn w:val="867"/>
    <w:uiPriority w:val="99"/>
    <w:qFormat/>
    <w:pPr>
      <w:jc w:val="center"/>
      <w:spacing w:before="100" w:beforeAutospacing="1" w:after="100" w:afterAutospacing="1"/>
      <w:widowControl/>
      <w:pBdr>
        <w:right w:val="single" w:color="auto" w:sz="4" w:space="0"/>
      </w:pBdr>
    </w:pPr>
    <w:rPr>
      <w:szCs w:val="21"/>
    </w:rPr>
  </w:style>
  <w:style w:type="paragraph" w:styleId="1012" w:customStyle="1">
    <w:name w:val="Table Paragraph"/>
    <w:basedOn w:val="867"/>
    <w:uiPriority w:val="1"/>
    <w:qFormat/>
    <w:pPr>
      <w:jc w:val="left"/>
    </w:pPr>
    <w:rPr>
      <w:rFonts w:ascii="Calibri" w:hAnsi="Calibri"/>
      <w:sz w:val="22"/>
      <w:szCs w:val="22"/>
      <w:lang w:eastAsia="en-US"/>
    </w:rPr>
  </w:style>
  <w:style w:type="paragraph" w:styleId="1013" w:customStyle="1">
    <w:name w:val="xl117"/>
    <w:basedOn w:val="867"/>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1014" w:customStyle="1">
    <w:name w:val="Char Char2 Char Char"/>
    <w:basedOn w:val="884"/>
    <w:uiPriority w:val="99"/>
    <w:qFormat/>
    <w:pPr>
      <w:spacing w:line="436" w:lineRule="exact"/>
    </w:pPr>
    <w:rPr>
      <w:rFonts w:ascii="Tahoma" w:hAnsi="Tahoma"/>
      <w:sz w:val="24"/>
    </w:rPr>
  </w:style>
  <w:style w:type="paragraph" w:styleId="1015" w:customStyle="1">
    <w:name w:val="段落"/>
    <w:basedOn w:val="867"/>
    <w:uiPriority w:val="99"/>
    <w:qFormat/>
    <w:pPr>
      <w:ind w:firstLine="480"/>
      <w:spacing w:line="460" w:lineRule="exact"/>
    </w:pPr>
    <w:rPr>
      <w:sz w:val="24"/>
    </w:rPr>
  </w:style>
  <w:style w:type="character" w:styleId="1016" w:customStyle="1">
    <w:name w:val="fontstyle01"/>
    <w:basedOn w:val="877"/>
    <w:uiPriority w:val="0"/>
    <w:qFormat/>
    <w:rPr>
      <w:rFonts w:hint="eastAsia" w:ascii="宋体" w:hAnsi="宋体" w:eastAsia="宋体"/>
      <w:color w:val="000000"/>
      <w:sz w:val="22"/>
      <w:szCs w:val="22"/>
    </w:rPr>
  </w:style>
  <w:style w:type="paragraph" w:styleId="1017" w:customStyle="1">
    <w:name w:val="正文文本 211"/>
    <w:basedOn w:val="867"/>
    <w:uiPriority w:val="99"/>
    <w:qFormat/>
    <w:pPr>
      <w:jc w:val="center"/>
    </w:pPr>
    <w:rPr>
      <w:b/>
      <w:bCs/>
      <w:sz w:val="20"/>
    </w:rPr>
  </w:style>
  <w:style w:type="paragraph" w:styleId="1018" w:customStyle="1">
    <w:name w:val="索引 41"/>
    <w:basedOn w:val="867"/>
    <w:next w:val="867"/>
    <w:uiPriority w:val="0"/>
    <w:semiHidden/>
    <w:qFormat/>
    <w:pPr>
      <w:ind w:left="1260"/>
    </w:pPr>
    <w:rPr>
      <w:rFonts w:ascii="Calibri" w:hAnsi="Calibri" w:eastAsia="Calibri" w:cs="宋体"/>
      <w:sz w:val="20"/>
      <w:lang w:val="zh-CN"/>
    </w:rPr>
  </w:style>
  <w:style w:type="numbering" w:styleId="10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南京典晶工程项目管理有限公司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竞争性磋商文件</dc:title>
  <dc:creator>dianjing</dc:creator>
  <cp:lastModifiedBy>徐艳</cp:lastModifiedBy>
  <cp:revision>4</cp:revision>
  <dcterms:created xsi:type="dcterms:W3CDTF">2025-12-23T05:02:00Z</dcterms:created>
  <dcterms:modified xsi:type="dcterms:W3CDTF">2025-12-25T02:55:11Z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_DocHome">
    <vt:r8>1542883829.000000</vt:r8>
  </property>
  <property fmtid="{D5CDD505-2E9C-101B-9397-08002B2CF9AE}" pid="4" name="ICV">
    <vt:lpwstr>F7F824A36A0C4A2EA35E739F83293BA7_13</vt:lpwstr>
  </property>
  <property fmtid="{D5CDD505-2E9C-101B-9397-08002B2CF9AE}" pid="5" name="KSOTemplateDocerSaveRecord">
    <vt:lpwstr>eyJoZGlkIjoiNzI1MzljODBiNDliMzEyMzFlZWNlN2EzYjU0N2YzMWEiLCJ1c2VySWQiOiI2OTgwMzc5NzEifQ==</vt:lpwstr>
  </property>
</Properties>
</file>